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8D911" w14:textId="77777777" w:rsidR="00E47541" w:rsidRPr="00B042FB" w:rsidRDefault="00E47541" w:rsidP="00E47541">
      <w:pPr>
        <w:jc w:val="center"/>
        <w:rPr>
          <w:b/>
          <w:u w:val="single"/>
        </w:rPr>
      </w:pPr>
      <w:bookmarkStart w:id="0" w:name="DocsID"/>
      <w:bookmarkEnd w:id="0"/>
      <w:r w:rsidRPr="00B042FB">
        <w:rPr>
          <w:b/>
          <w:u w:val="single"/>
        </w:rPr>
        <w:t>NOTICE OF CERTIFICATION AND SETTLEMENT APPROVAL HEARING</w:t>
      </w:r>
    </w:p>
    <w:p w14:paraId="29DC3FD0" w14:textId="77777777" w:rsidR="00E47541" w:rsidRPr="00B042FB" w:rsidRDefault="00E47541" w:rsidP="00E47541">
      <w:pPr>
        <w:jc w:val="center"/>
        <w:rPr>
          <w:b/>
          <w:u w:val="single"/>
        </w:rPr>
      </w:pPr>
      <w:r w:rsidRPr="00B042FB">
        <w:rPr>
          <w:b/>
          <w:u w:val="single"/>
        </w:rPr>
        <w:t xml:space="preserve">IN THE MATTER OF THE </w:t>
      </w:r>
      <w:r>
        <w:rPr>
          <w:b/>
          <w:u w:val="single"/>
        </w:rPr>
        <w:t xml:space="preserve">VEHICLE CARRIER SERVICES </w:t>
      </w:r>
      <w:r w:rsidRPr="00B042FB">
        <w:rPr>
          <w:b/>
          <w:u w:val="single"/>
        </w:rPr>
        <w:t>CLASS ACTION</w:t>
      </w:r>
    </w:p>
    <w:p w14:paraId="0188D1DA" w14:textId="77777777" w:rsidR="00E47541" w:rsidRDefault="00E47541" w:rsidP="00E47541">
      <w:pPr>
        <w:pStyle w:val="BodyText"/>
        <w:spacing w:after="0" w:line="360" w:lineRule="auto"/>
        <w:jc w:val="center"/>
        <w:rPr>
          <w:b/>
          <w:bCs/>
        </w:rPr>
      </w:pPr>
    </w:p>
    <w:p w14:paraId="78E75004" w14:textId="77777777" w:rsidR="00E47541" w:rsidRPr="0090632A" w:rsidRDefault="00E47541" w:rsidP="00E47541">
      <w:pPr>
        <w:pStyle w:val="BodyText"/>
        <w:spacing w:after="0" w:line="360" w:lineRule="auto"/>
        <w:jc w:val="center"/>
        <w:rPr>
          <w:b/>
          <w:bCs/>
        </w:rPr>
      </w:pPr>
      <w:r w:rsidRPr="0090632A">
        <w:rPr>
          <w:b/>
          <w:bCs/>
        </w:rPr>
        <w:t>Read this Notice Carefully as it May Affect Your Rights</w:t>
      </w:r>
    </w:p>
    <w:p w14:paraId="5CF58FA8" w14:textId="77777777" w:rsidR="00E47541" w:rsidRPr="0090632A" w:rsidRDefault="00E47541" w:rsidP="00E47541">
      <w:pPr>
        <w:pStyle w:val="BodyText"/>
        <w:spacing w:after="0" w:line="360" w:lineRule="auto"/>
        <w:jc w:val="center"/>
        <w:rPr>
          <w:b/>
          <w:bCs/>
        </w:rPr>
      </w:pPr>
    </w:p>
    <w:p w14:paraId="7596BAC6" w14:textId="69ED091A" w:rsidR="00DC7C40" w:rsidRDefault="00E47541" w:rsidP="00EA7BA3">
      <w:pPr>
        <w:shd w:val="clear" w:color="auto" w:fill="E6E6E6"/>
        <w:autoSpaceDE w:val="0"/>
        <w:autoSpaceDN w:val="0"/>
        <w:adjustRightInd w:val="0"/>
        <w:spacing w:after="360" w:line="360" w:lineRule="auto"/>
        <w:ind w:left="720" w:hanging="720"/>
      </w:pPr>
      <w:r w:rsidRPr="0090632A">
        <w:rPr>
          <w:b/>
          <w:bCs/>
          <w:lang w:eastAsia="en-CA"/>
        </w:rPr>
        <w:t xml:space="preserve">TO: </w:t>
      </w:r>
      <w:r w:rsidRPr="0090632A">
        <w:rPr>
          <w:bCs/>
          <w:lang w:eastAsia="en-CA"/>
        </w:rPr>
        <w:tab/>
      </w:r>
      <w:r w:rsidR="00BF0F15" w:rsidRPr="00816EE6">
        <w:t>All persons</w:t>
      </w:r>
      <w:r w:rsidR="00BF0F15">
        <w:t xml:space="preserve"> or entities</w:t>
      </w:r>
      <w:r w:rsidR="00BF0F15" w:rsidRPr="00816EE6">
        <w:t xml:space="preserve"> in Canada </w:t>
      </w:r>
      <w:r w:rsidR="00DD2951">
        <w:t xml:space="preserve">who </w:t>
      </w:r>
      <w:r w:rsidR="00BF0F15" w:rsidRPr="00816EE6">
        <w:t xml:space="preserve">purchased </w:t>
      </w:r>
      <w:r w:rsidR="00BF0F15">
        <w:t xml:space="preserve">Vehicle Carrier Services, or purchased or leased a new </w:t>
      </w:r>
      <w:r w:rsidR="00DD2951">
        <w:t>Vehicle</w:t>
      </w:r>
      <w:r w:rsidR="00875F34">
        <w:t xml:space="preserve"> </w:t>
      </w:r>
      <w:r w:rsidR="00BF0F15">
        <w:t xml:space="preserve"> transported by </w:t>
      </w:r>
      <w:proofErr w:type="spellStart"/>
      <w:r w:rsidR="00BF0F15">
        <w:t>RoRo</w:t>
      </w:r>
      <w:proofErr w:type="spellEnd"/>
      <w:r w:rsidR="00875F34">
        <w:t>,</w:t>
      </w:r>
      <w:r w:rsidR="00BF0F15">
        <w:t xml:space="preserve"> </w:t>
      </w:r>
      <w:r w:rsidR="00875F34">
        <w:t xml:space="preserve">during the </w:t>
      </w:r>
      <w:r w:rsidR="00DD2951" w:rsidRPr="00DD2951">
        <w:t>Class Period</w:t>
      </w:r>
      <w:r w:rsidR="005C4524">
        <w:t xml:space="preserve">, </w:t>
      </w:r>
      <w:r w:rsidR="005C4524" w:rsidRPr="005C4524">
        <w:t>except the defendants and certain parties related to the defendants (“Settlement Class Members”)</w:t>
      </w:r>
      <w:r w:rsidR="00DD2951">
        <w:t xml:space="preserve">. </w:t>
      </w:r>
    </w:p>
    <w:p w14:paraId="7E5F46E7" w14:textId="5942BBC8" w:rsidR="00875F34" w:rsidRDefault="00875F34" w:rsidP="00EA7BA3">
      <w:pPr>
        <w:shd w:val="clear" w:color="auto" w:fill="E6E6E6"/>
        <w:autoSpaceDE w:val="0"/>
        <w:autoSpaceDN w:val="0"/>
        <w:adjustRightInd w:val="0"/>
        <w:spacing w:after="360" w:line="360" w:lineRule="auto"/>
        <w:ind w:left="720" w:hanging="720"/>
      </w:pPr>
      <w:r>
        <w:tab/>
        <w:t>“Vehicle Carrier Services” means paid international ocean shipping services via</w:t>
      </w:r>
      <w:r w:rsidR="00273E04">
        <w:t xml:space="preserve"> </w:t>
      </w:r>
      <w:proofErr w:type="spellStart"/>
      <w:r w:rsidR="00273E04">
        <w:t>RoRo</w:t>
      </w:r>
      <w:proofErr w:type="spellEnd"/>
      <w:r w:rsidR="00273E04">
        <w:t xml:space="preserve"> of cargo such as new and used cars and trucks, as well as agricultural, construction and mining equipment.</w:t>
      </w:r>
    </w:p>
    <w:p w14:paraId="702AD5F3" w14:textId="4B0B0FCC" w:rsidR="00273E04" w:rsidRDefault="00273E04" w:rsidP="00EA7BA3">
      <w:pPr>
        <w:shd w:val="clear" w:color="auto" w:fill="E6E6E6"/>
        <w:autoSpaceDE w:val="0"/>
        <w:autoSpaceDN w:val="0"/>
        <w:adjustRightInd w:val="0"/>
        <w:spacing w:after="360" w:line="360" w:lineRule="auto"/>
        <w:ind w:left="720" w:hanging="720"/>
      </w:pPr>
      <w:r>
        <w:tab/>
        <w:t>“</w:t>
      </w:r>
      <w:proofErr w:type="spellStart"/>
      <w:r>
        <w:t>RoRo</w:t>
      </w:r>
      <w:proofErr w:type="spellEnd"/>
      <w:r>
        <w:t>” means an ocean vessel that allows wheeled vehicles to be driven on and off the vessel and parked on the vessel for ocean transport.</w:t>
      </w:r>
    </w:p>
    <w:p w14:paraId="0754609D" w14:textId="50E0EDBD" w:rsidR="00273E04" w:rsidRDefault="00273E04" w:rsidP="00EA7BA3">
      <w:pPr>
        <w:shd w:val="clear" w:color="auto" w:fill="E6E6E6"/>
        <w:autoSpaceDE w:val="0"/>
        <w:autoSpaceDN w:val="0"/>
        <w:adjustRightInd w:val="0"/>
        <w:spacing w:after="360" w:line="360" w:lineRule="auto"/>
        <w:ind w:left="720" w:hanging="720"/>
      </w:pPr>
      <w:r>
        <w:tab/>
        <w:t>“Vehicle” means cars, trucks or other automotive vehicles</w:t>
      </w:r>
      <w:r w:rsidR="003C0D6B">
        <w:t>,</w:t>
      </w:r>
      <w:r w:rsidR="00944886">
        <w:t xml:space="preserve"> including agricultural, construction and mining</w:t>
      </w:r>
      <w:r>
        <w:t xml:space="preserve"> equipment.</w:t>
      </w:r>
    </w:p>
    <w:p w14:paraId="1A466A3F" w14:textId="70082032" w:rsidR="00273E04" w:rsidRDefault="00273E04" w:rsidP="00EA7BA3">
      <w:pPr>
        <w:shd w:val="clear" w:color="auto" w:fill="E6E6E6"/>
        <w:autoSpaceDE w:val="0"/>
        <w:autoSpaceDN w:val="0"/>
        <w:adjustRightInd w:val="0"/>
        <w:spacing w:after="360" w:line="360" w:lineRule="auto"/>
        <w:ind w:left="720" w:hanging="720"/>
      </w:pPr>
      <w:r>
        <w:tab/>
        <w:t>“Class Period” means February 1, 1997 to December 31, 2012.</w:t>
      </w:r>
    </w:p>
    <w:p w14:paraId="5394FC1E" w14:textId="02C80C76" w:rsidR="00E47541" w:rsidRPr="00DD2951" w:rsidRDefault="00DC7C40" w:rsidP="00EA7BA3">
      <w:pPr>
        <w:shd w:val="clear" w:color="auto" w:fill="E6E6E6"/>
        <w:autoSpaceDE w:val="0"/>
        <w:autoSpaceDN w:val="0"/>
        <w:adjustRightInd w:val="0"/>
        <w:spacing w:after="360" w:line="360" w:lineRule="auto"/>
        <w:ind w:left="720" w:hanging="720"/>
      </w:pPr>
      <w:r>
        <w:rPr>
          <w:i/>
        </w:rPr>
        <w:t xml:space="preserve">            </w:t>
      </w:r>
      <w:r w:rsidR="00DD2951" w:rsidRPr="0078597B">
        <w:rPr>
          <w:i/>
        </w:rPr>
        <w:t xml:space="preserve">If you bought a new car or truck in Canada </w:t>
      </w:r>
      <w:r w:rsidR="00273E04">
        <w:rPr>
          <w:i/>
        </w:rPr>
        <w:t xml:space="preserve">during the Class Period </w:t>
      </w:r>
      <w:r w:rsidR="00DD2951" w:rsidRPr="0078597B">
        <w:rPr>
          <w:i/>
        </w:rPr>
        <w:t xml:space="preserve">that was manufactured overseas, you are likely a </w:t>
      </w:r>
      <w:r w:rsidR="000254CB" w:rsidRPr="0078597B">
        <w:rPr>
          <w:i/>
        </w:rPr>
        <w:t>Settlement Class Member</w:t>
      </w:r>
      <w:r w:rsidR="00DD2951" w:rsidRPr="0078597B">
        <w:rPr>
          <w:i/>
        </w:rPr>
        <w:t>.</w:t>
      </w:r>
      <w:r w:rsidR="00BF0F15" w:rsidRPr="00816EE6">
        <w:t xml:space="preserve"> </w:t>
      </w:r>
    </w:p>
    <w:p w14:paraId="1598EDCF" w14:textId="77777777" w:rsidR="00E47541" w:rsidRDefault="00E47541" w:rsidP="00E47541">
      <w:pPr>
        <w:pStyle w:val="HP-FactumHeading2"/>
        <w:spacing w:after="0"/>
      </w:pPr>
      <w:r>
        <w:t>Purpose of this Notice</w:t>
      </w:r>
    </w:p>
    <w:p w14:paraId="26E7C8AF" w14:textId="36C9E868" w:rsidR="00E47541" w:rsidRPr="00A83EF5" w:rsidRDefault="00C40CFB" w:rsidP="00E47541">
      <w:pPr>
        <w:spacing w:after="360" w:line="360" w:lineRule="auto"/>
      </w:pPr>
      <w:r>
        <w:t>Class</w:t>
      </w:r>
      <w:r w:rsidR="00E47541">
        <w:t xml:space="preserve"> proceedings</w:t>
      </w:r>
      <w:r w:rsidR="00307F57">
        <w:t xml:space="preserve"> </w:t>
      </w:r>
      <w:r w:rsidR="00E47541">
        <w:t xml:space="preserve">have been initiated in Ontario, British Columbia and </w:t>
      </w:r>
      <w:r w:rsidR="00407E0A">
        <w:t>Québec</w:t>
      </w:r>
      <w:r w:rsidR="00E47541">
        <w:t xml:space="preserve"> and, subject to court approval in Ontario</w:t>
      </w:r>
      <w:r w:rsidR="005A7DAE">
        <w:t>, British Columbia</w:t>
      </w:r>
      <w:r w:rsidR="00E47541">
        <w:t xml:space="preserve"> and </w:t>
      </w:r>
      <w:r w:rsidR="00407E0A">
        <w:t>Québec</w:t>
      </w:r>
      <w:r w:rsidR="00E47541">
        <w:t xml:space="preserve">, </w:t>
      </w:r>
      <w:r w:rsidR="005C4524">
        <w:t>a settlement has been reached</w:t>
      </w:r>
      <w:r w:rsidR="00E47541">
        <w:t xml:space="preserve"> with </w:t>
      </w:r>
      <w:proofErr w:type="spellStart"/>
      <w:r w:rsidR="005A7DAE">
        <w:t>Compania</w:t>
      </w:r>
      <w:proofErr w:type="spellEnd"/>
      <w:r w:rsidR="005A7DAE">
        <w:t xml:space="preserve"> </w:t>
      </w:r>
      <w:proofErr w:type="spellStart"/>
      <w:r w:rsidR="005A7DAE">
        <w:t>Sud</w:t>
      </w:r>
      <w:proofErr w:type="spellEnd"/>
      <w:r w:rsidR="005A7DAE">
        <w:t xml:space="preserve"> Americana De </w:t>
      </w:r>
      <w:proofErr w:type="spellStart"/>
      <w:r w:rsidR="005A7DAE">
        <w:t>Vapores</w:t>
      </w:r>
      <w:proofErr w:type="spellEnd"/>
      <w:r w:rsidR="005A7DAE">
        <w:t xml:space="preserve"> S.A (“CSAV”)</w:t>
      </w:r>
      <w:r w:rsidR="005C4524">
        <w:t xml:space="preserve"> who </w:t>
      </w:r>
      <w:r w:rsidR="00307F57">
        <w:t xml:space="preserve">has entered into an agreement with the Plaintiffs (the “Settlement Agreement”). </w:t>
      </w:r>
      <w:r w:rsidR="003C0D6B">
        <w:t>The settlement is a resolution of disputed claims and is not an admission by CSAV of any liab</w:t>
      </w:r>
      <w:r w:rsidR="006B66AC">
        <w:t>i</w:t>
      </w:r>
      <w:r w:rsidR="003C0D6B">
        <w:t xml:space="preserve">lity, wrongdoing or fault.  </w:t>
      </w:r>
      <w:r w:rsidR="00E47541">
        <w:t xml:space="preserve">The Plaintiffs </w:t>
      </w:r>
      <w:r w:rsidR="00DD2951">
        <w:t>sought and were granted</w:t>
      </w:r>
      <w:r w:rsidR="00E47541">
        <w:t xml:space="preserve"> </w:t>
      </w:r>
      <w:r w:rsidR="00A8000F">
        <w:t>certification/</w:t>
      </w:r>
      <w:r w:rsidR="00E47541">
        <w:t>authorization of the</w:t>
      </w:r>
      <w:r w:rsidR="000254CB">
        <w:t xml:space="preserve"> </w:t>
      </w:r>
      <w:r w:rsidR="00D101FC">
        <w:t>a</w:t>
      </w:r>
      <w:r w:rsidR="00A8000F">
        <w:t xml:space="preserve">ctions in Ontario, </w:t>
      </w:r>
      <w:r w:rsidR="005A7DAE">
        <w:t>British Columbia and</w:t>
      </w:r>
      <w:r w:rsidR="00E47541">
        <w:t xml:space="preserve"> </w:t>
      </w:r>
      <w:r w:rsidR="00407E0A">
        <w:t>Québec</w:t>
      </w:r>
      <w:r w:rsidR="00DC7C40">
        <w:t xml:space="preserve"> for settlement purposes</w:t>
      </w:r>
      <w:r w:rsidR="00566E85">
        <w:t>.</w:t>
      </w:r>
      <w:r w:rsidR="00E47541">
        <w:t xml:space="preserve"> </w:t>
      </w:r>
      <w:r w:rsidR="00566E85">
        <w:t xml:space="preserve">There will be settlement approval hearings in Ontario, British Columbia and Québec. These hearings </w:t>
      </w:r>
      <w:r w:rsidR="00E47541">
        <w:t xml:space="preserve">will be held on </w:t>
      </w:r>
      <w:r w:rsidR="003F6EE8">
        <w:t>May 29</w:t>
      </w:r>
      <w:r w:rsidR="00E47541">
        <w:t xml:space="preserve"> at </w:t>
      </w:r>
      <w:r w:rsidR="003F6EE8">
        <w:t>9:30 am</w:t>
      </w:r>
      <w:r w:rsidR="00E47541">
        <w:t xml:space="preserve"> at 80 Dundas Street, London, Ontario</w:t>
      </w:r>
      <w:r w:rsidR="007379F2">
        <w:t>,</w:t>
      </w:r>
      <w:r w:rsidR="00407E0A">
        <w:t xml:space="preserve"> on </w:t>
      </w:r>
      <w:r w:rsidR="003F6EE8">
        <w:t>a date and time to be decided</w:t>
      </w:r>
      <w:r w:rsidR="00407E0A">
        <w:t xml:space="preserve"> at 800 </w:t>
      </w:r>
      <w:proofErr w:type="spellStart"/>
      <w:r w:rsidR="00407E0A">
        <w:t>Smithe</w:t>
      </w:r>
      <w:proofErr w:type="spellEnd"/>
      <w:r w:rsidR="00407E0A">
        <w:t xml:space="preserve"> Street, Vancouver, British Columbia</w:t>
      </w:r>
      <w:r w:rsidR="00E47541">
        <w:t xml:space="preserve"> </w:t>
      </w:r>
      <w:r w:rsidR="00E47541">
        <w:lastRenderedPageBreak/>
        <w:t>and on</w:t>
      </w:r>
      <w:r w:rsidR="0050114B">
        <w:t xml:space="preserve"> May 16, 201</w:t>
      </w:r>
      <w:r w:rsidR="003A7B21">
        <w:t>7</w:t>
      </w:r>
      <w:r w:rsidR="00407E0A" w:rsidRPr="003501E9">
        <w:t xml:space="preserve"> </w:t>
      </w:r>
      <w:r w:rsidR="00E47541" w:rsidRPr="003501E9">
        <w:t>a</w:t>
      </w:r>
      <w:r w:rsidR="00E47541" w:rsidRPr="006B66AC">
        <w:t>t</w:t>
      </w:r>
      <w:r w:rsidR="00E47541">
        <w:t xml:space="preserve"> </w:t>
      </w:r>
      <w:r w:rsidR="003A7B21">
        <w:t>12:00 pm</w:t>
      </w:r>
      <w:r w:rsidR="00E47541">
        <w:t xml:space="preserve"> at 1, rue Notre-Dame E</w:t>
      </w:r>
      <w:r w:rsidR="00E47541" w:rsidRPr="00A83EF5">
        <w:t xml:space="preserve">st, Montréal, </w:t>
      </w:r>
      <w:proofErr w:type="gramStart"/>
      <w:r w:rsidR="00407E0A">
        <w:t>Québec</w:t>
      </w:r>
      <w:proofErr w:type="gramEnd"/>
      <w:r w:rsidR="00E47541" w:rsidRPr="00A83EF5">
        <w:t>.</w:t>
      </w:r>
      <w:r w:rsidR="005C4524" w:rsidRPr="005C4524">
        <w:t xml:space="preserve"> The litigation in all three provinces will continue against all non-settling defendants.</w:t>
      </w:r>
    </w:p>
    <w:p w14:paraId="250ABB0A" w14:textId="77777777" w:rsidR="00E47541" w:rsidRPr="00A83EF5" w:rsidRDefault="00E47541" w:rsidP="00E47541">
      <w:pPr>
        <w:pStyle w:val="HP-FactumHeading2"/>
        <w:spacing w:after="0"/>
      </w:pPr>
      <w:r w:rsidRPr="00A83EF5">
        <w:t>Nature of the Lawsuit</w:t>
      </w:r>
    </w:p>
    <w:p w14:paraId="27B643D4" w14:textId="00225408" w:rsidR="00E47541" w:rsidRPr="00D81197" w:rsidRDefault="00E47541" w:rsidP="00E47541">
      <w:pPr>
        <w:spacing w:line="360" w:lineRule="auto"/>
      </w:pPr>
      <w:r w:rsidRPr="00D81197">
        <w:rPr>
          <w:rStyle w:val="apple-style-span"/>
        </w:rPr>
        <w:t>In 2</w:t>
      </w:r>
      <w:r w:rsidR="003F1C60">
        <w:rPr>
          <w:rStyle w:val="apple-style-span"/>
        </w:rPr>
        <w:t>013</w:t>
      </w:r>
      <w:r w:rsidRPr="00D81197">
        <w:rPr>
          <w:rStyle w:val="apple-style-span"/>
        </w:rPr>
        <w:t>, class proceedings were initiated in Ontario by Harrison Pensa LLP</w:t>
      </w:r>
      <w:r w:rsidR="003F1C60">
        <w:rPr>
          <w:rStyle w:val="apple-style-span"/>
        </w:rPr>
        <w:t>, in British Columbia by</w:t>
      </w:r>
      <w:r w:rsidR="003F1C60">
        <w:t xml:space="preserve"> Camp </w:t>
      </w:r>
      <w:proofErr w:type="spellStart"/>
      <w:r w:rsidR="003F1C60">
        <w:t>Fiorante</w:t>
      </w:r>
      <w:proofErr w:type="spellEnd"/>
      <w:r w:rsidR="003F1C60">
        <w:t xml:space="preserve"> Matthews Mogerman </w:t>
      </w:r>
      <w:r w:rsidRPr="00D81197">
        <w:rPr>
          <w:rStyle w:val="apple-style-span"/>
        </w:rPr>
        <w:t xml:space="preserve">and in </w:t>
      </w:r>
      <w:r w:rsidR="00407E0A">
        <w:rPr>
          <w:rStyle w:val="apple-style-span"/>
        </w:rPr>
        <w:t>Québec</w:t>
      </w:r>
      <w:r w:rsidRPr="00D81197">
        <w:rPr>
          <w:rStyle w:val="apple-style-span"/>
        </w:rPr>
        <w:t xml:space="preserve"> by </w:t>
      </w:r>
      <w:r w:rsidR="003F1C60">
        <w:rPr>
          <w:rStyle w:val="apple-style-span"/>
        </w:rPr>
        <w:t xml:space="preserve">Belleau </w:t>
      </w:r>
      <w:proofErr w:type="spellStart"/>
      <w:r w:rsidR="003F1C60">
        <w:rPr>
          <w:rStyle w:val="apple-style-span"/>
        </w:rPr>
        <w:t>Lapointe</w:t>
      </w:r>
      <w:proofErr w:type="spellEnd"/>
      <w:r w:rsidR="003F1C60">
        <w:rPr>
          <w:rStyle w:val="apple-style-span"/>
        </w:rPr>
        <w:t xml:space="preserve">, </w:t>
      </w:r>
      <w:proofErr w:type="spellStart"/>
      <w:r w:rsidR="003F1C60">
        <w:rPr>
          <w:rStyle w:val="apple-style-span"/>
        </w:rPr>
        <w:t>s.e.n.c.r.l</w:t>
      </w:r>
      <w:proofErr w:type="spellEnd"/>
      <w:r w:rsidR="003F1C60">
        <w:rPr>
          <w:rStyle w:val="apple-style-span"/>
        </w:rPr>
        <w:t>.</w:t>
      </w:r>
      <w:r w:rsidRPr="00D81197">
        <w:rPr>
          <w:rStyle w:val="apple-style-span"/>
        </w:rPr>
        <w:t xml:space="preserve"> </w:t>
      </w:r>
      <w:r w:rsidR="00D71739">
        <w:rPr>
          <w:rStyle w:val="apple-style-span"/>
        </w:rPr>
        <w:t xml:space="preserve">(collectively “Class Counsel”) </w:t>
      </w:r>
      <w:r w:rsidRPr="00D81197">
        <w:rPr>
          <w:rStyle w:val="apple-style-span"/>
        </w:rPr>
        <w:t xml:space="preserve">on behalf of Canadians who purchased </w:t>
      </w:r>
      <w:r w:rsidR="003F1C60">
        <w:rPr>
          <w:rStyle w:val="apple-style-span"/>
        </w:rPr>
        <w:t xml:space="preserve">Vehicle Carrier Services, or purchased or leased a new Vehicle transported by </w:t>
      </w:r>
      <w:proofErr w:type="spellStart"/>
      <w:r w:rsidR="003F1C60">
        <w:rPr>
          <w:rStyle w:val="apple-style-span"/>
        </w:rPr>
        <w:t>RoRo</w:t>
      </w:r>
      <w:proofErr w:type="spellEnd"/>
      <w:r w:rsidRPr="00D81197">
        <w:rPr>
          <w:rStyle w:val="apple-style-span"/>
        </w:rPr>
        <w:t xml:space="preserve"> between </w:t>
      </w:r>
      <w:r w:rsidR="003F1C60">
        <w:rPr>
          <w:rStyle w:val="apple-style-span"/>
        </w:rPr>
        <w:t>February 1, 1997</w:t>
      </w:r>
      <w:r w:rsidRPr="00D81197">
        <w:rPr>
          <w:rStyle w:val="apple-style-span"/>
        </w:rPr>
        <w:t xml:space="preserve"> and </w:t>
      </w:r>
      <w:r w:rsidRPr="00C6715B">
        <w:rPr>
          <w:rStyle w:val="apple-style-span"/>
        </w:rPr>
        <w:t>December 31, 2012</w:t>
      </w:r>
      <w:r w:rsidRPr="00D81197">
        <w:rPr>
          <w:rStyle w:val="apple-style-span"/>
        </w:rPr>
        <w:t xml:space="preserve"> (the “</w:t>
      </w:r>
      <w:r w:rsidR="00A8000F">
        <w:rPr>
          <w:rStyle w:val="apple-style-span"/>
        </w:rPr>
        <w:t>Vehicle Carrier</w:t>
      </w:r>
      <w:r w:rsidR="003F1C60">
        <w:rPr>
          <w:rStyle w:val="apple-style-span"/>
        </w:rPr>
        <w:t xml:space="preserve"> Services</w:t>
      </w:r>
      <w:r w:rsidRPr="00D81197">
        <w:rPr>
          <w:rStyle w:val="apple-style-span"/>
        </w:rPr>
        <w:t xml:space="preserve"> Class Action”)</w:t>
      </w:r>
      <w:r w:rsidRPr="00D81197">
        <w:rPr>
          <w:rStyle w:val="FootnoteReference"/>
        </w:rPr>
        <w:footnoteReference w:id="1"/>
      </w:r>
      <w:r w:rsidRPr="00D81197">
        <w:rPr>
          <w:rStyle w:val="apple-style-span"/>
        </w:rPr>
        <w:t xml:space="preserve">. It is alleged that the </w:t>
      </w:r>
      <w:r w:rsidR="00307F57">
        <w:rPr>
          <w:rStyle w:val="apple-style-span"/>
        </w:rPr>
        <w:t>d</w:t>
      </w:r>
      <w:r w:rsidRPr="00D81197">
        <w:rPr>
          <w:rStyle w:val="apple-style-span"/>
        </w:rPr>
        <w:t xml:space="preserve">efendants </w:t>
      </w:r>
      <w:r w:rsidRPr="006528B6">
        <w:rPr>
          <w:rStyle w:val="apple-style-span"/>
        </w:rPr>
        <w:t>participated in an unlawful conspiracy to fix,</w:t>
      </w:r>
      <w:r w:rsidR="003F1C60">
        <w:rPr>
          <w:rStyle w:val="apple-style-span"/>
        </w:rPr>
        <w:t xml:space="preserve"> raise, maintain, increase, or control the price for Vehicle Carrier Services </w:t>
      </w:r>
      <w:r w:rsidR="00A83EF5">
        <w:rPr>
          <w:rStyle w:val="apple-style-span"/>
        </w:rPr>
        <w:t>and/or to enhance unreasonably the prices of Vehicle Carrier Services and/or to</w:t>
      </w:r>
      <w:r w:rsidRPr="006528B6">
        <w:rPr>
          <w:rStyle w:val="apple-style-span"/>
        </w:rPr>
        <w:t xml:space="preserve"> lessen unduly competition in the sale </w:t>
      </w:r>
      <w:r w:rsidR="003F1C60">
        <w:rPr>
          <w:rStyle w:val="apple-style-span"/>
        </w:rPr>
        <w:t>of Vehicle Carrier Services in Canada</w:t>
      </w:r>
      <w:r w:rsidRPr="006528B6">
        <w:rPr>
          <w:rStyle w:val="apple-style-span"/>
        </w:rPr>
        <w:t xml:space="preserve">, and/or to conduct business contrary to the </w:t>
      </w:r>
      <w:r w:rsidRPr="006528B6">
        <w:rPr>
          <w:rStyle w:val="apple-style-span"/>
          <w:i/>
        </w:rPr>
        <w:t>Competition Act</w:t>
      </w:r>
      <w:r w:rsidRPr="00D81197">
        <w:rPr>
          <w:rStyle w:val="apple-style-span"/>
        </w:rPr>
        <w:t xml:space="preserve">. </w:t>
      </w:r>
    </w:p>
    <w:p w14:paraId="1654E3A6" w14:textId="77777777" w:rsidR="00E47541" w:rsidRDefault="00E47541" w:rsidP="00E47541">
      <w:pPr>
        <w:spacing w:line="360" w:lineRule="auto"/>
        <w:rPr>
          <w:b/>
        </w:rPr>
      </w:pPr>
    </w:p>
    <w:p w14:paraId="51AE23A8" w14:textId="77777777" w:rsidR="00E47541" w:rsidRDefault="00E47541" w:rsidP="00E47541">
      <w:pPr>
        <w:pStyle w:val="HP-FactumHeading2"/>
        <w:spacing w:after="0"/>
      </w:pPr>
      <w:r>
        <w:t xml:space="preserve">The Settlement </w:t>
      </w:r>
    </w:p>
    <w:p w14:paraId="209AC165" w14:textId="1BC12DA7" w:rsidR="00E47541" w:rsidRPr="008A5195" w:rsidRDefault="00A83EF5" w:rsidP="00E47541">
      <w:pPr>
        <w:pStyle w:val="HP-FactumBody"/>
        <w:numPr>
          <w:ilvl w:val="0"/>
          <w:numId w:val="0"/>
        </w:numPr>
        <w:spacing w:before="120" w:after="120" w:line="240" w:lineRule="auto"/>
        <w:rPr>
          <w:b/>
          <w:i/>
        </w:rPr>
      </w:pPr>
      <w:r>
        <w:rPr>
          <w:b/>
          <w:i/>
        </w:rPr>
        <w:t>The Settlement Agreement</w:t>
      </w:r>
    </w:p>
    <w:p w14:paraId="70CFB4D2" w14:textId="7FA6D96D" w:rsidR="00E47541" w:rsidRDefault="00317715" w:rsidP="00E47541">
      <w:pPr>
        <w:spacing w:after="180" w:line="360" w:lineRule="auto"/>
      </w:pPr>
      <w:r>
        <w:t>A Settlement A</w:t>
      </w:r>
      <w:r w:rsidR="00A83EF5">
        <w:t>greement has</w:t>
      </w:r>
      <w:r w:rsidR="00E47541" w:rsidRPr="000942C0">
        <w:t xml:space="preserve"> been reached </w:t>
      </w:r>
      <w:r>
        <w:t xml:space="preserve">with </w:t>
      </w:r>
      <w:r w:rsidR="007A103B">
        <w:t>CSAV</w:t>
      </w:r>
      <w:r w:rsidR="00E47541" w:rsidRPr="000942C0">
        <w:t>.</w:t>
      </w:r>
      <w:r w:rsidR="007A103B">
        <w:t xml:space="preserve"> </w:t>
      </w:r>
      <w:r w:rsidR="003C0D6B">
        <w:t xml:space="preserve">During the Class Period, </w:t>
      </w:r>
      <w:r w:rsidR="00FE2029">
        <w:t>CSAV</w:t>
      </w:r>
      <w:r w:rsidR="003C0D6B">
        <w:t xml:space="preserve">’s share of the </w:t>
      </w:r>
      <w:r w:rsidR="000D4E2A">
        <w:t xml:space="preserve">global </w:t>
      </w:r>
      <w:r w:rsidR="003C0D6B">
        <w:t xml:space="preserve">Vehicle Carrier Services’ </w:t>
      </w:r>
      <w:r w:rsidR="005070E6">
        <w:t xml:space="preserve">market </w:t>
      </w:r>
      <w:r w:rsidR="003C0D6B">
        <w:t xml:space="preserve">was </w:t>
      </w:r>
      <w:r w:rsidR="005070E6">
        <w:t xml:space="preserve">1-2%, and </w:t>
      </w:r>
      <w:r w:rsidR="003C0D6B">
        <w:t xml:space="preserve">it had no direct commerce in Canada </w:t>
      </w:r>
      <w:r w:rsidR="004A7B08">
        <w:t>of Vehicle Carrier Services.</w:t>
      </w:r>
      <w:r w:rsidR="005070E6">
        <w:t xml:space="preserve"> </w:t>
      </w:r>
      <w:r w:rsidR="00AC7A96">
        <w:t>CSAV i</w:t>
      </w:r>
      <w:r w:rsidR="000E125F">
        <w:t>s among a group of 20 defendant ocean freight shipping companies that have been named in the</w:t>
      </w:r>
      <w:r w:rsidR="00AC7A96">
        <w:t xml:space="preserve"> proceedings. </w:t>
      </w:r>
      <w:r w:rsidR="00FE2029">
        <w:t>Under the Settlement Agreement, CSAV has agreed to pay CAD $45</w:t>
      </w:r>
      <w:r w:rsidR="00FE2029" w:rsidRPr="000942C0">
        <w:t>0,000.00 for the benefit of Settlement Class Members</w:t>
      </w:r>
      <w:r w:rsidR="004A7B08">
        <w:t xml:space="preserve">, and to </w:t>
      </w:r>
      <w:r w:rsidR="00FE2029" w:rsidRPr="000942C0">
        <w:t>provide co-operation</w:t>
      </w:r>
      <w:r w:rsidR="004A7B08">
        <w:t xml:space="preserve"> </w:t>
      </w:r>
      <w:r w:rsidR="00FE2029" w:rsidRPr="000942C0">
        <w:t>to the Plaintiffs in pursuing their claims against the remaini</w:t>
      </w:r>
      <w:r w:rsidR="00FE2029">
        <w:t xml:space="preserve">ng </w:t>
      </w:r>
      <w:r w:rsidR="00307F57">
        <w:t>n</w:t>
      </w:r>
      <w:r w:rsidR="00FE2029">
        <w:t>on-</w:t>
      </w:r>
      <w:r w:rsidR="00307F57">
        <w:t>s</w:t>
      </w:r>
      <w:r w:rsidR="00FE2029">
        <w:t xml:space="preserve">ettling </w:t>
      </w:r>
      <w:r w:rsidR="00307F57">
        <w:t>d</w:t>
      </w:r>
      <w:r w:rsidR="00FE2029">
        <w:t>efendants.</w:t>
      </w:r>
      <w:r w:rsidR="00EA43F4">
        <w:t xml:space="preserve"> This cooperation includes an attorney proffer</w:t>
      </w:r>
      <w:r w:rsidR="000D4E2A">
        <w:t>,</w:t>
      </w:r>
      <w:r w:rsidR="00EA43F4">
        <w:t xml:space="preserve"> based on the attorney proffer provided to the United States Department of Justice (“USDOJ”)</w:t>
      </w:r>
      <w:r w:rsidR="000D4E2A">
        <w:t>,</w:t>
      </w:r>
      <w:r w:rsidR="00EA43F4">
        <w:t xml:space="preserve"> and any documents that were provided to the USDOJ in relation to the attorney proffer, and any additional documents that were provided to the Canadian Competition Bureau. In addition, CSAV has committed to making available a current employee</w:t>
      </w:r>
      <w:r w:rsidR="00731F8C">
        <w:t xml:space="preserve"> with relevant knowledge, as long as he remains an employee</w:t>
      </w:r>
      <w:r w:rsidR="00D71739">
        <w:t>,</w:t>
      </w:r>
      <w:r w:rsidR="00731F8C">
        <w:t xml:space="preserve"> for a witness interview and trial testimony</w:t>
      </w:r>
      <w:r w:rsidR="00E869B1">
        <w:t xml:space="preserve"> (</w:t>
      </w:r>
      <w:r w:rsidR="00731F8C">
        <w:t>to the extent his evidence is relevant</w:t>
      </w:r>
      <w:r w:rsidR="00E869B1">
        <w:t>)</w:t>
      </w:r>
      <w:r w:rsidR="00731F8C">
        <w:t xml:space="preserve">. </w:t>
      </w:r>
    </w:p>
    <w:p w14:paraId="45F49556" w14:textId="70F0D25F" w:rsidR="00A05B80" w:rsidRDefault="00E47541" w:rsidP="00E47541">
      <w:pPr>
        <w:spacing w:after="180" w:line="360" w:lineRule="auto"/>
      </w:pPr>
      <w:r w:rsidRPr="000942C0">
        <w:lastRenderedPageBreak/>
        <w:t xml:space="preserve">In exchange, </w:t>
      </w:r>
      <w:r w:rsidR="000126D2">
        <w:t>CSAV</w:t>
      </w:r>
      <w:r w:rsidRPr="000942C0">
        <w:t xml:space="preserve"> </w:t>
      </w:r>
      <w:r w:rsidR="000126D2">
        <w:t xml:space="preserve">and CSAV Agency North America, LLC </w:t>
      </w:r>
      <w:r w:rsidRPr="000942C0">
        <w:t xml:space="preserve">will be provided with a full release of claims against </w:t>
      </w:r>
      <w:r w:rsidR="000126D2">
        <w:t>them</w:t>
      </w:r>
      <w:r w:rsidR="00D71739" w:rsidRPr="000942C0">
        <w:t xml:space="preserve"> </w:t>
      </w:r>
      <w:r w:rsidRPr="000942C0">
        <w:t xml:space="preserve">in </w:t>
      </w:r>
      <w:r w:rsidR="000126D2">
        <w:t>relation to</w:t>
      </w:r>
      <w:r w:rsidRPr="000942C0">
        <w:t xml:space="preserve"> </w:t>
      </w:r>
      <w:r w:rsidR="00A83EF5">
        <w:t>Vehicle Carrier Services</w:t>
      </w:r>
      <w:r w:rsidRPr="000942C0">
        <w:t xml:space="preserve">. </w:t>
      </w:r>
      <w:r w:rsidR="000126D2">
        <w:t xml:space="preserve"> The settlement is a resolution of disputed claims and CSAV</w:t>
      </w:r>
      <w:r w:rsidRPr="000942C0">
        <w:t xml:space="preserve"> do</w:t>
      </w:r>
      <w:r w:rsidR="00D71739">
        <w:t>es</w:t>
      </w:r>
      <w:r w:rsidRPr="000942C0">
        <w:t xml:space="preserve"> not admit any wrongdoing or liability in connection with the </w:t>
      </w:r>
      <w:r w:rsidR="000126D2">
        <w:t>Vehicle Carrier Services Class Action</w:t>
      </w:r>
      <w:r w:rsidRPr="000942C0">
        <w:t xml:space="preserve">. </w:t>
      </w:r>
    </w:p>
    <w:p w14:paraId="2768A901" w14:textId="1327ACD1" w:rsidR="00E47541" w:rsidRDefault="00E47541" w:rsidP="00E47541">
      <w:pPr>
        <w:spacing w:after="180" w:line="360" w:lineRule="auto"/>
      </w:pPr>
      <w:r>
        <w:t xml:space="preserve">The litigation continues against </w:t>
      </w:r>
      <w:r w:rsidR="00566E85">
        <w:t xml:space="preserve">the </w:t>
      </w:r>
      <w:r w:rsidR="00307F57">
        <w:t>n</w:t>
      </w:r>
      <w:r>
        <w:t>on-</w:t>
      </w:r>
      <w:r w:rsidR="00307F57">
        <w:t>s</w:t>
      </w:r>
      <w:r>
        <w:t xml:space="preserve">ettling </w:t>
      </w:r>
      <w:r w:rsidR="00307F57">
        <w:t>d</w:t>
      </w:r>
      <w:r>
        <w:t>efendants.</w:t>
      </w:r>
    </w:p>
    <w:p w14:paraId="7528540A" w14:textId="77777777" w:rsidR="00E47541" w:rsidRPr="008A5195" w:rsidRDefault="00E47541" w:rsidP="00E47541">
      <w:pPr>
        <w:pStyle w:val="HP-FactumHeading2"/>
        <w:numPr>
          <w:ilvl w:val="0"/>
          <w:numId w:val="0"/>
        </w:numPr>
        <w:spacing w:after="0"/>
        <w:ind w:left="720" w:hanging="720"/>
        <w:rPr>
          <w:i/>
        </w:rPr>
      </w:pPr>
      <w:r w:rsidRPr="008A5195">
        <w:rPr>
          <w:i/>
        </w:rPr>
        <w:t xml:space="preserve">Distribution to the Class </w:t>
      </w:r>
    </w:p>
    <w:p w14:paraId="272D0B2E" w14:textId="3EF030F2" w:rsidR="00E47541" w:rsidRDefault="00E47541" w:rsidP="00E47541">
      <w:pPr>
        <w:spacing w:before="120" w:after="180" w:line="360" w:lineRule="auto"/>
      </w:pPr>
      <w:r>
        <w:t xml:space="preserve">The settlement amount, net of notice costs, Class Counsel </w:t>
      </w:r>
      <w:proofErr w:type="gramStart"/>
      <w:r>
        <w:t>fees</w:t>
      </w:r>
      <w:proofErr w:type="gramEnd"/>
      <w:r>
        <w:t xml:space="preserve">, disbursements and applicable </w:t>
      </w:r>
      <w:r w:rsidRPr="00F77867">
        <w:t>taxes will be held in an interest bearing trust account for the benefit of the Settlement Class Members (the “Settlement Fund”).</w:t>
      </w:r>
      <w:r>
        <w:t xml:space="preserve"> </w:t>
      </w:r>
    </w:p>
    <w:p w14:paraId="0612ADD2" w14:textId="1F92819E" w:rsidR="00E47541" w:rsidRPr="00894B6A" w:rsidRDefault="00E47541" w:rsidP="00E47541">
      <w:pPr>
        <w:spacing w:before="120" w:after="360" w:line="360" w:lineRule="auto"/>
      </w:pPr>
      <w:r>
        <w:t xml:space="preserve">The Settlement Fund will not be distributed </w:t>
      </w:r>
      <w:r w:rsidR="00D71739">
        <w:t xml:space="preserve">to Class Members </w:t>
      </w:r>
      <w:r>
        <w:t>at this time. The continuing litigation may or may not result in further settlements or judgments. If there is a further recovery, it will be added to the present monies and an efficient distribution will be made at an appropriate time</w:t>
      </w:r>
      <w:r w:rsidR="00D71739">
        <w:t xml:space="preserve"> so as to avoid the cost of facilitating multiple distributions</w:t>
      </w:r>
      <w:r>
        <w:t xml:space="preserve">. The Courts will approve when and to whom the settlement funds will be distributed. </w:t>
      </w:r>
    </w:p>
    <w:p w14:paraId="15A2F70E" w14:textId="77777777" w:rsidR="00E47541" w:rsidRPr="008A5195" w:rsidRDefault="00E47541" w:rsidP="00E47541">
      <w:pPr>
        <w:pStyle w:val="HP-FactumHeading2"/>
        <w:numPr>
          <w:ilvl w:val="0"/>
          <w:numId w:val="0"/>
        </w:numPr>
        <w:spacing w:after="0"/>
        <w:rPr>
          <w:i/>
        </w:rPr>
      </w:pPr>
      <w:r w:rsidRPr="008A5195">
        <w:rPr>
          <w:i/>
        </w:rPr>
        <w:t xml:space="preserve">The Settlement Approval Hearings </w:t>
      </w:r>
    </w:p>
    <w:p w14:paraId="27EC9C8B" w14:textId="3076CA1D" w:rsidR="00E47541" w:rsidRPr="00CB272B" w:rsidRDefault="00E47541" w:rsidP="00E47541">
      <w:pPr>
        <w:spacing w:before="120" w:after="180" w:line="360" w:lineRule="auto"/>
      </w:pPr>
      <w:r w:rsidRPr="0012263A">
        <w:t>The Settlement Agreement</w:t>
      </w:r>
      <w:r>
        <w:t xml:space="preserve"> remain</w:t>
      </w:r>
      <w:r w:rsidR="00BA47D2">
        <w:t>s</w:t>
      </w:r>
      <w:r w:rsidRPr="0012263A">
        <w:t xml:space="preserve"> subject to </w:t>
      </w:r>
      <w:r>
        <w:t>approval by the Courts in Ontario</w:t>
      </w:r>
      <w:r w:rsidR="00A83EF5">
        <w:t>, British Columbia</w:t>
      </w:r>
      <w:r>
        <w:t xml:space="preserve"> and </w:t>
      </w:r>
      <w:r w:rsidR="00407E0A">
        <w:t>Québec</w:t>
      </w:r>
      <w:r w:rsidRPr="0012263A">
        <w:t xml:space="preserve">. A </w:t>
      </w:r>
      <w:r>
        <w:t>m</w:t>
      </w:r>
      <w:r w:rsidRPr="0012263A">
        <w:t>otion to approve the Settlement A</w:t>
      </w:r>
      <w:r>
        <w:t>greement</w:t>
      </w:r>
      <w:r w:rsidRPr="0012263A">
        <w:t xml:space="preserve"> will be heard by the </w:t>
      </w:r>
      <w:r>
        <w:t xml:space="preserve">Ontario Superior </w:t>
      </w:r>
      <w:r w:rsidRPr="0012263A">
        <w:t>Court</w:t>
      </w:r>
      <w:r>
        <w:t xml:space="preserve"> of Justice</w:t>
      </w:r>
      <w:r w:rsidRPr="0012263A">
        <w:t xml:space="preserve"> </w:t>
      </w:r>
      <w:r w:rsidRPr="00885758">
        <w:t xml:space="preserve">on </w:t>
      </w:r>
      <w:r w:rsidR="003F6EE8">
        <w:t>May 29, 2017</w:t>
      </w:r>
      <w:r w:rsidRPr="00885758">
        <w:t xml:space="preserve"> at </w:t>
      </w:r>
      <w:r w:rsidR="003F6EE8">
        <w:t>9:30 am</w:t>
      </w:r>
      <w:r w:rsidRPr="00885758">
        <w:t xml:space="preserve"> at 80 Dundas Street, London, Ontario</w:t>
      </w:r>
      <w:r w:rsidR="00A83EF5">
        <w:t xml:space="preserve">, by the Supreme Court of British Columbia on </w:t>
      </w:r>
      <w:r w:rsidR="003F6EE8">
        <w:t>a date and time to be decided</w:t>
      </w:r>
      <w:bookmarkStart w:id="1" w:name="_GoBack"/>
      <w:bookmarkEnd w:id="1"/>
      <w:r w:rsidR="00A83EF5" w:rsidRPr="003501E9">
        <w:t xml:space="preserve"> at </w:t>
      </w:r>
      <w:r w:rsidR="003F6EE8">
        <w:t xml:space="preserve">800 </w:t>
      </w:r>
      <w:proofErr w:type="spellStart"/>
      <w:r w:rsidR="003F6EE8">
        <w:t>Smithe</w:t>
      </w:r>
      <w:proofErr w:type="spellEnd"/>
      <w:r w:rsidR="003F6EE8">
        <w:t xml:space="preserve"> Street, Vancouver, British Columbia</w:t>
      </w:r>
      <w:r>
        <w:rPr>
          <w:b/>
        </w:rPr>
        <w:t xml:space="preserve"> </w:t>
      </w:r>
      <w:r>
        <w:t xml:space="preserve">and by the Superior Court of </w:t>
      </w:r>
      <w:r w:rsidR="00407E0A">
        <w:t>Québec</w:t>
      </w:r>
      <w:r>
        <w:t xml:space="preserve"> </w:t>
      </w:r>
      <w:r w:rsidRPr="00885758">
        <w:t xml:space="preserve">on </w:t>
      </w:r>
      <w:r w:rsidR="003F6EE8">
        <w:t>May 16, 2017</w:t>
      </w:r>
      <w:r w:rsidR="00A83EF5" w:rsidRPr="00885758">
        <w:t xml:space="preserve"> </w:t>
      </w:r>
      <w:r w:rsidRPr="00885758">
        <w:t xml:space="preserve">at </w:t>
      </w:r>
      <w:r w:rsidR="003F6EE8" w:rsidRPr="003F6EE8">
        <w:t>12:00 pm</w:t>
      </w:r>
      <w:r w:rsidR="00A83EF5" w:rsidRPr="003F6EE8">
        <w:t xml:space="preserve"> </w:t>
      </w:r>
      <w:r w:rsidRPr="003F6EE8">
        <w:t>at</w:t>
      </w:r>
      <w:r>
        <w:t xml:space="preserve"> 1</w:t>
      </w:r>
      <w:proofErr w:type="gramStart"/>
      <w:r>
        <w:t>,</w:t>
      </w:r>
      <w:r w:rsidRPr="00885758">
        <w:t>rue</w:t>
      </w:r>
      <w:proofErr w:type="gramEnd"/>
      <w:r w:rsidRPr="00885758">
        <w:t xml:space="preserve"> Notre-Dame Est, Montréal, </w:t>
      </w:r>
      <w:r w:rsidR="00407E0A">
        <w:t>Québec</w:t>
      </w:r>
      <w:r w:rsidRPr="00885758">
        <w:t>.</w:t>
      </w:r>
      <w:r w:rsidRPr="0012263A">
        <w:t xml:space="preserve"> At th</w:t>
      </w:r>
      <w:r>
        <w:t>ese</w:t>
      </w:r>
      <w:r w:rsidRPr="0012263A">
        <w:t xml:space="preserve"> hearing</w:t>
      </w:r>
      <w:r>
        <w:t>s</w:t>
      </w:r>
      <w:r w:rsidRPr="0012263A">
        <w:t>, the Court</w:t>
      </w:r>
      <w:r>
        <w:t>s</w:t>
      </w:r>
      <w:r w:rsidRPr="0012263A">
        <w:t xml:space="preserve"> will determine whether the settlement is fair, reasonabl</w:t>
      </w:r>
      <w:r>
        <w:t xml:space="preserve">e and in the best interests of </w:t>
      </w:r>
      <w:r w:rsidRPr="0012263A">
        <w:t>Settlement Class</w:t>
      </w:r>
      <w:r>
        <w:t xml:space="preserve"> Members</w:t>
      </w:r>
      <w:r w:rsidRPr="0012263A">
        <w:t>.</w:t>
      </w:r>
    </w:p>
    <w:p w14:paraId="3B3E4CC6" w14:textId="0759DEA3" w:rsidR="00E47541" w:rsidRPr="0012263A" w:rsidRDefault="00E47541" w:rsidP="00E47541">
      <w:pPr>
        <w:spacing w:before="120" w:after="180" w:line="360" w:lineRule="auto"/>
      </w:pPr>
      <w:r>
        <w:t>If you do</w:t>
      </w:r>
      <w:r w:rsidRPr="006D14FE">
        <w:t xml:space="preserve"> not</w:t>
      </w:r>
      <w:r>
        <w:t xml:space="preserve"> oppose the proposed settlement, you do not </w:t>
      </w:r>
      <w:r w:rsidRPr="006D14FE">
        <w:t xml:space="preserve">need </w:t>
      </w:r>
      <w:r>
        <w:t xml:space="preserve">to </w:t>
      </w:r>
      <w:r w:rsidRPr="006D14FE">
        <w:t xml:space="preserve">appear at the hearing or take any other action at this time to indicate </w:t>
      </w:r>
      <w:r>
        <w:t>your</w:t>
      </w:r>
      <w:r w:rsidRPr="006D14FE">
        <w:t xml:space="preserve"> desire to participate in the settlement. </w:t>
      </w:r>
    </w:p>
    <w:p w14:paraId="60141E52" w14:textId="2B209140" w:rsidR="00E47541" w:rsidRDefault="00E47541" w:rsidP="00E47541">
      <w:pPr>
        <w:spacing w:before="120" w:after="180" w:line="360" w:lineRule="auto"/>
      </w:pPr>
      <w:r>
        <w:t>You</w:t>
      </w:r>
      <w:r w:rsidRPr="0012263A">
        <w:t xml:space="preserve"> are entitled to appear and make submissions at the hearing. If you wish to comment on or make an objection to the Settlement Agreement, you must deliver a written submission to Class Counsel at the addresses listed below </w:t>
      </w:r>
      <w:r w:rsidRPr="00885758">
        <w:t xml:space="preserve">by </w:t>
      </w:r>
      <w:r w:rsidR="001C6381" w:rsidRPr="003F6EE8">
        <w:rPr>
          <w:rStyle w:val="Prompt"/>
          <w:color w:val="auto"/>
        </w:rPr>
        <w:t>May 1, 2017</w:t>
      </w:r>
      <w:r w:rsidRPr="003F6EE8">
        <w:rPr>
          <w:rStyle w:val="Prompt"/>
          <w:color w:val="auto"/>
        </w:rPr>
        <w:t>.</w:t>
      </w:r>
      <w:r w:rsidRPr="00C82D7D">
        <w:t xml:space="preserve"> </w:t>
      </w:r>
      <w:r w:rsidRPr="0012263A">
        <w:t xml:space="preserve">Class Counsel will </w:t>
      </w:r>
      <w:r>
        <w:t xml:space="preserve">file </w:t>
      </w:r>
      <w:r w:rsidRPr="0012263A">
        <w:t xml:space="preserve">all such submissions </w:t>
      </w:r>
      <w:r>
        <w:t xml:space="preserve">with </w:t>
      </w:r>
      <w:r w:rsidRPr="0012263A">
        <w:t xml:space="preserve">the </w:t>
      </w:r>
      <w:r>
        <w:t xml:space="preserve">appropriate </w:t>
      </w:r>
      <w:r w:rsidRPr="0012263A">
        <w:t xml:space="preserve">Court. All filed written submissions will be considered by the </w:t>
      </w:r>
      <w:r>
        <w:lastRenderedPageBreak/>
        <w:t xml:space="preserve">appropriate </w:t>
      </w:r>
      <w:r w:rsidRPr="0012263A">
        <w:t xml:space="preserve">Court. If you do not </w:t>
      </w:r>
      <w:r>
        <w:t xml:space="preserve">deliver </w:t>
      </w:r>
      <w:r w:rsidRPr="0012263A">
        <w:t>a written submission by the deadline, you may not be entitled to participate, through oral submissions or otherwise, in the hearing</w:t>
      </w:r>
      <w:r>
        <w:t>s</w:t>
      </w:r>
      <w:r w:rsidRPr="0012263A">
        <w:t>.</w:t>
      </w:r>
    </w:p>
    <w:p w14:paraId="7EDC1A2F" w14:textId="11FD5420" w:rsidR="00E47541" w:rsidRDefault="00E47541" w:rsidP="00E47541">
      <w:pPr>
        <w:spacing w:before="120" w:after="180" w:line="360" w:lineRule="auto"/>
      </w:pPr>
      <w:r>
        <w:t>If the Settlement Agreement</w:t>
      </w:r>
      <w:r w:rsidR="00A8000F">
        <w:t xml:space="preserve"> is </w:t>
      </w:r>
      <w:r>
        <w:t>approved by the Courts in Ontario</w:t>
      </w:r>
      <w:r w:rsidR="00944886">
        <w:t>, British Columbia</w:t>
      </w:r>
      <w:r>
        <w:t xml:space="preserve"> and </w:t>
      </w:r>
      <w:r w:rsidR="00407E0A">
        <w:t>Québec</w:t>
      </w:r>
      <w:r>
        <w:t xml:space="preserve">, further notices will be posted online at </w:t>
      </w:r>
      <w:r w:rsidR="000F6E2D" w:rsidRPr="000F6E2D">
        <w:rPr>
          <w:lang w:val="en-US"/>
        </w:rPr>
        <w:t>www.roroclassaction.com and www.actioncollectiveroro.com</w:t>
      </w:r>
      <w:r>
        <w:t xml:space="preserve"> to advise Settlement Class Members in Canada of such approval. </w:t>
      </w:r>
    </w:p>
    <w:p w14:paraId="5CE57A94" w14:textId="77777777" w:rsidR="00E47541" w:rsidRPr="0012263A" w:rsidRDefault="00E47541" w:rsidP="00E47541">
      <w:pPr>
        <w:spacing w:line="360" w:lineRule="auto"/>
      </w:pPr>
    </w:p>
    <w:p w14:paraId="6A9C6331" w14:textId="6073247D" w:rsidR="00E47541" w:rsidRPr="0012263A" w:rsidRDefault="00E47541" w:rsidP="00E47541">
      <w:pPr>
        <w:pStyle w:val="HP-FactumHeading2"/>
        <w:spacing w:after="0"/>
      </w:pPr>
      <w:r w:rsidRPr="0012263A">
        <w:t>Opting Out</w:t>
      </w:r>
      <w:r>
        <w:t xml:space="preserve"> of the </w:t>
      </w:r>
      <w:r w:rsidR="00407E0A">
        <w:t xml:space="preserve">Vehicle Carrier Services </w:t>
      </w:r>
      <w:r>
        <w:t xml:space="preserve">Class Action </w:t>
      </w:r>
    </w:p>
    <w:p w14:paraId="7D984893" w14:textId="26DA8897" w:rsidR="00E47541" w:rsidRPr="006F562A" w:rsidRDefault="00E47541" w:rsidP="006C589B">
      <w:pPr>
        <w:pStyle w:val="BodyText"/>
        <w:spacing w:before="120" w:after="180" w:line="360" w:lineRule="auto"/>
      </w:pPr>
      <w:r w:rsidRPr="006D14FE">
        <w:t xml:space="preserve">As outlined above, you are a member of the Settlement Class </w:t>
      </w:r>
      <w:r>
        <w:t xml:space="preserve">if you </w:t>
      </w:r>
      <w:r w:rsidR="00A83EF5" w:rsidRPr="00D81197">
        <w:rPr>
          <w:rStyle w:val="apple-style-span"/>
        </w:rPr>
        <w:t xml:space="preserve">purchased </w:t>
      </w:r>
      <w:r w:rsidR="00A83EF5">
        <w:rPr>
          <w:rStyle w:val="apple-style-span"/>
        </w:rPr>
        <w:t xml:space="preserve">Vehicle Carrier Services, or purchased or leased a new Vehicle transported by </w:t>
      </w:r>
      <w:proofErr w:type="spellStart"/>
      <w:r w:rsidR="00A83EF5">
        <w:rPr>
          <w:rStyle w:val="apple-style-span"/>
        </w:rPr>
        <w:t>RoRo</w:t>
      </w:r>
      <w:proofErr w:type="spellEnd"/>
      <w:r w:rsidR="00A83EF5" w:rsidRPr="00D81197">
        <w:rPr>
          <w:rStyle w:val="apple-style-span"/>
        </w:rPr>
        <w:t xml:space="preserve"> </w:t>
      </w:r>
      <w:r w:rsidR="00944886">
        <w:rPr>
          <w:rStyle w:val="apple-style-span"/>
        </w:rPr>
        <w:t>during the Class Period</w:t>
      </w:r>
      <w:r w:rsidR="00944886">
        <w:rPr>
          <w:bCs/>
          <w:lang w:eastAsia="en-CA"/>
        </w:rPr>
        <w:t>,</w:t>
      </w:r>
      <w:r w:rsidRPr="00C6715B">
        <w:rPr>
          <w:bCs/>
          <w:lang w:eastAsia="en-CA"/>
        </w:rPr>
        <w:t xml:space="preserve"> </w:t>
      </w:r>
      <w:r w:rsidRPr="00C6715B">
        <w:t>unless</w:t>
      </w:r>
      <w:r>
        <w:t xml:space="preserve"> you opt</w:t>
      </w:r>
      <w:r w:rsidRPr="006D14FE">
        <w:t xml:space="preserve"> out of the </w:t>
      </w:r>
      <w:r w:rsidR="00A83EF5">
        <w:t>Vehicle Carrier Services</w:t>
      </w:r>
      <w:r>
        <w:t xml:space="preserve"> Class Action</w:t>
      </w:r>
      <w:r w:rsidRPr="006D14FE">
        <w:t xml:space="preserve">. </w:t>
      </w:r>
      <w:r>
        <w:t>If you wish to continue to be included as a Settlement Class Member, y</w:t>
      </w:r>
      <w:r w:rsidRPr="006D14FE">
        <w:t xml:space="preserve">ou do not need to do anything </w:t>
      </w:r>
      <w:r>
        <w:t xml:space="preserve">at this time. As a Settlement Class Member, </w:t>
      </w:r>
      <w:r w:rsidRPr="006D14FE">
        <w:t xml:space="preserve">you will be entitled to participate in </w:t>
      </w:r>
      <w:r w:rsidR="007F3660">
        <w:t xml:space="preserve">and benefit from </w:t>
      </w:r>
      <w:r w:rsidRPr="006D14FE">
        <w:t>th</w:t>
      </w:r>
      <w:r w:rsidR="00944886">
        <w:t>is</w:t>
      </w:r>
      <w:r w:rsidRPr="006D14FE">
        <w:t xml:space="preserve"> settlement and you will be legally bound by the result of the </w:t>
      </w:r>
      <w:r w:rsidR="00A83EF5">
        <w:t>Vehicle Carrier Services</w:t>
      </w:r>
      <w:r w:rsidRPr="006D14FE">
        <w:t xml:space="preserve"> Class Action.</w:t>
      </w:r>
    </w:p>
    <w:p w14:paraId="6B528278" w14:textId="79A95905" w:rsidR="00E47541" w:rsidRPr="006C589B" w:rsidRDefault="00E47541" w:rsidP="006C589B">
      <w:pPr>
        <w:pStyle w:val="BodyText"/>
        <w:spacing w:before="120" w:after="180" w:line="360" w:lineRule="auto"/>
      </w:pPr>
      <w:r w:rsidRPr="00CD5AFC">
        <w:rPr>
          <w:u w:val="single"/>
          <w:lang w:val="en-US"/>
        </w:rPr>
        <w:t>If you do not opt out, you will be bound by the Settlement Agreement</w:t>
      </w:r>
      <w:r w:rsidR="007F3660" w:rsidRPr="00CD5AFC">
        <w:rPr>
          <w:u w:val="single"/>
          <w:lang w:val="en-US"/>
        </w:rPr>
        <w:t xml:space="preserve"> and b</w:t>
      </w:r>
      <w:r w:rsidR="00731F8C" w:rsidRPr="00CD5AFC">
        <w:rPr>
          <w:u w:val="single"/>
          <w:lang w:val="en-US"/>
        </w:rPr>
        <w:t>y any future settlements or Judgments of the court</w:t>
      </w:r>
      <w:r w:rsidRPr="00CD5AFC">
        <w:rPr>
          <w:u w:val="single"/>
          <w:lang w:val="en-US"/>
        </w:rPr>
        <w:t xml:space="preserve">. </w:t>
      </w:r>
      <w:r w:rsidRPr="0012263A">
        <w:rPr>
          <w:lang w:val="en-US"/>
        </w:rPr>
        <w:t xml:space="preserve">You will not be able to bring or maintain any other claim or legal proceeding </w:t>
      </w:r>
      <w:r w:rsidR="005D25F8">
        <w:rPr>
          <w:lang w:val="en-US"/>
        </w:rPr>
        <w:t>alleging any of the allegations already</w:t>
      </w:r>
      <w:r w:rsidRPr="0012263A">
        <w:rPr>
          <w:lang w:val="en-US"/>
        </w:rPr>
        <w:t xml:space="preserve"> asserted in the </w:t>
      </w:r>
      <w:r w:rsidR="00D374FA">
        <w:t>Vehicle Carrier Services</w:t>
      </w:r>
      <w:r w:rsidRPr="0012263A">
        <w:t xml:space="preserve"> Class Action</w:t>
      </w:r>
      <w:r w:rsidR="00A8000F">
        <w:t>, including allegations related</w:t>
      </w:r>
      <w:r>
        <w:t xml:space="preserve"> to violations of the </w:t>
      </w:r>
      <w:r>
        <w:rPr>
          <w:i/>
        </w:rPr>
        <w:t>Competition Act</w:t>
      </w:r>
      <w:r>
        <w:rPr>
          <w:rStyle w:val="apple-style-span"/>
        </w:rPr>
        <w:t>. No further right to opt-</w:t>
      </w:r>
      <w:r w:rsidRPr="006C589B">
        <w:t xml:space="preserve">out of the </w:t>
      </w:r>
      <w:r w:rsidR="00407E0A">
        <w:t>Vehicle Carrier Services</w:t>
      </w:r>
      <w:r w:rsidRPr="006C589B">
        <w:t xml:space="preserve"> Class Action will be provided</w:t>
      </w:r>
      <w:r w:rsidR="005D25F8">
        <w:t xml:space="preserve"> at a later date</w:t>
      </w:r>
      <w:r w:rsidRPr="006C589B">
        <w:t xml:space="preserve">.  </w:t>
      </w:r>
    </w:p>
    <w:p w14:paraId="39CCCC4E" w14:textId="69CB7A15" w:rsidR="00E47541" w:rsidRPr="006C589B" w:rsidRDefault="00E47541" w:rsidP="006C589B">
      <w:pPr>
        <w:pStyle w:val="BodyText"/>
        <w:spacing w:before="120" w:after="180" w:line="360" w:lineRule="auto"/>
      </w:pPr>
      <w:r w:rsidRPr="00CD5AFC">
        <w:rPr>
          <w:u w:val="single"/>
        </w:rPr>
        <w:t>If you</w:t>
      </w:r>
      <w:r w:rsidRPr="00CD5AFC">
        <w:rPr>
          <w:u w:val="single"/>
          <w:lang w:val="en-US"/>
        </w:rPr>
        <w:t xml:space="preserve"> opt-out of the </w:t>
      </w:r>
      <w:r w:rsidR="00D374FA" w:rsidRPr="00CD5AFC">
        <w:rPr>
          <w:u w:val="single"/>
        </w:rPr>
        <w:t>Vehicle Carrier Services</w:t>
      </w:r>
      <w:r w:rsidRPr="00CD5AFC">
        <w:rPr>
          <w:u w:val="single"/>
        </w:rPr>
        <w:t xml:space="preserve"> Class Action</w:t>
      </w:r>
      <w:r w:rsidRPr="00CD5AFC">
        <w:rPr>
          <w:u w:val="single"/>
          <w:lang w:val="en-US"/>
        </w:rPr>
        <w:t>, you will not be able to participate in the</w:t>
      </w:r>
      <w:r w:rsidR="005D25F8" w:rsidRPr="00CD5AFC">
        <w:rPr>
          <w:u w:val="single"/>
          <w:lang w:val="en-US"/>
        </w:rPr>
        <w:t xml:space="preserve"> CSAV</w:t>
      </w:r>
      <w:r w:rsidRPr="00CD5AFC">
        <w:rPr>
          <w:u w:val="single"/>
          <w:lang w:val="en-US"/>
        </w:rPr>
        <w:t xml:space="preserve"> settlement</w:t>
      </w:r>
      <w:r w:rsidR="005D25F8" w:rsidRPr="00CD5AFC">
        <w:rPr>
          <w:u w:val="single"/>
          <w:lang w:val="en-US"/>
        </w:rPr>
        <w:t>,</w:t>
      </w:r>
      <w:r w:rsidRPr="00CD5AFC">
        <w:rPr>
          <w:u w:val="single"/>
          <w:lang w:val="en-US"/>
        </w:rPr>
        <w:t xml:space="preserve"> or any further settlements with or judgments against other </w:t>
      </w:r>
      <w:r w:rsidR="00307F57" w:rsidRPr="00CD5AFC">
        <w:rPr>
          <w:u w:val="single"/>
          <w:lang w:val="en-US"/>
        </w:rPr>
        <w:t>d</w:t>
      </w:r>
      <w:r w:rsidRPr="00CD5AFC">
        <w:rPr>
          <w:u w:val="single"/>
          <w:lang w:val="en-US"/>
        </w:rPr>
        <w:t>efendants in this litigation.</w:t>
      </w:r>
      <w:r w:rsidRPr="0012263A">
        <w:rPr>
          <w:lang w:val="en-US"/>
        </w:rPr>
        <w:t xml:space="preserve"> You </w:t>
      </w:r>
      <w:r>
        <w:rPr>
          <w:lang w:val="en-US"/>
        </w:rPr>
        <w:t>may</w:t>
      </w:r>
      <w:r w:rsidRPr="0012263A">
        <w:rPr>
          <w:lang w:val="en-US"/>
        </w:rPr>
        <w:t xml:space="preserve"> be able to bring your own </w:t>
      </w:r>
      <w:r w:rsidRPr="006C589B">
        <w:t>lawsuit at your own expense.</w:t>
      </w:r>
    </w:p>
    <w:p w14:paraId="4ECAE3D8" w14:textId="50125F1C" w:rsidR="009E3A0A" w:rsidRDefault="00E47541" w:rsidP="006C589B">
      <w:pPr>
        <w:pStyle w:val="BodyText"/>
        <w:spacing w:before="120" w:after="180" w:line="360" w:lineRule="auto"/>
        <w:rPr>
          <w:lang w:val="en-US"/>
        </w:rPr>
      </w:pPr>
      <w:r w:rsidRPr="006C589B">
        <w:t xml:space="preserve">To opt-out, please </w:t>
      </w:r>
      <w:r w:rsidR="00FD7D68" w:rsidRPr="006C589B">
        <w:t xml:space="preserve">send a signed written </w:t>
      </w:r>
      <w:r w:rsidR="00FD7D68">
        <w:rPr>
          <w:lang w:val="en-US"/>
        </w:rPr>
        <w:t xml:space="preserve">election to opt-out by pre-paid mail, courier, fax, or email </w:t>
      </w:r>
      <w:r>
        <w:rPr>
          <w:lang w:val="en-US"/>
        </w:rPr>
        <w:t xml:space="preserve">to the </w:t>
      </w:r>
      <w:r w:rsidR="009E3A0A">
        <w:rPr>
          <w:lang w:val="en-US"/>
        </w:rPr>
        <w:t xml:space="preserve">appropriate </w:t>
      </w:r>
      <w:r>
        <w:rPr>
          <w:lang w:val="en-US"/>
        </w:rPr>
        <w:t xml:space="preserve">address </w:t>
      </w:r>
      <w:r w:rsidR="00D71739">
        <w:rPr>
          <w:lang w:val="en-US"/>
        </w:rPr>
        <w:t>of Class C</w:t>
      </w:r>
      <w:r w:rsidR="00FD7D68">
        <w:rPr>
          <w:lang w:val="en-US"/>
        </w:rPr>
        <w:t xml:space="preserve">ounsel </w:t>
      </w:r>
      <w:r>
        <w:rPr>
          <w:lang w:val="en-US"/>
        </w:rPr>
        <w:t xml:space="preserve">listed </w:t>
      </w:r>
      <w:r w:rsidR="009E3A0A">
        <w:rPr>
          <w:lang w:val="en-US"/>
        </w:rPr>
        <w:t>below</w:t>
      </w:r>
      <w:r>
        <w:rPr>
          <w:lang w:val="en-US"/>
        </w:rPr>
        <w:t>.</w:t>
      </w:r>
      <w:r w:rsidR="00FD7D68">
        <w:rPr>
          <w:lang w:val="en-US"/>
        </w:rPr>
        <w:t xml:space="preserve"> If you are a</w:t>
      </w:r>
      <w:r w:rsidR="009E3A0A">
        <w:rPr>
          <w:lang w:val="en-US"/>
        </w:rPr>
        <w:t xml:space="preserve"> Class Member resident in</w:t>
      </w:r>
      <w:r>
        <w:rPr>
          <w:lang w:val="en-US"/>
        </w:rPr>
        <w:t xml:space="preserve"> </w:t>
      </w:r>
      <w:r w:rsidR="00FD7D68">
        <w:rPr>
          <w:lang w:val="en-US"/>
        </w:rPr>
        <w:t xml:space="preserve">British Columbia or </w:t>
      </w:r>
      <w:r w:rsidR="00FD7D68">
        <w:t>Québec</w:t>
      </w:r>
      <w:r w:rsidR="00FD7D68" w:rsidRPr="00DC50EC">
        <w:t xml:space="preserve"> </w:t>
      </w:r>
      <w:r w:rsidR="00FD7D68">
        <w:rPr>
          <w:lang w:val="en-US"/>
        </w:rPr>
        <w:t xml:space="preserve">please send your </w:t>
      </w:r>
      <w:r w:rsidR="009E3A0A">
        <w:rPr>
          <w:lang w:val="en-US"/>
        </w:rPr>
        <w:t xml:space="preserve">signed written </w:t>
      </w:r>
      <w:r w:rsidR="00FD7D68">
        <w:rPr>
          <w:lang w:val="en-US"/>
        </w:rPr>
        <w:t>election to counsel in your respective province</w:t>
      </w:r>
      <w:r w:rsidR="009E3A0A">
        <w:rPr>
          <w:lang w:val="en-US"/>
        </w:rPr>
        <w:t>. If you</w:t>
      </w:r>
      <w:r w:rsidR="00FD7D68">
        <w:rPr>
          <w:lang w:val="en-US"/>
        </w:rPr>
        <w:t xml:space="preserve"> are a Class Member</w:t>
      </w:r>
      <w:r w:rsidR="009E3A0A">
        <w:rPr>
          <w:lang w:val="en-US"/>
        </w:rPr>
        <w:t xml:space="preserve"> resident</w:t>
      </w:r>
      <w:r w:rsidR="00FD7D68">
        <w:rPr>
          <w:lang w:val="en-US"/>
        </w:rPr>
        <w:t xml:space="preserve"> in Ontario or </w:t>
      </w:r>
      <w:r w:rsidR="007F3660">
        <w:rPr>
          <w:lang w:val="en-US"/>
        </w:rPr>
        <w:t>any other province in C</w:t>
      </w:r>
      <w:r w:rsidR="00FD7D68">
        <w:rPr>
          <w:lang w:val="en-US"/>
        </w:rPr>
        <w:t>anada</w:t>
      </w:r>
      <w:r w:rsidR="009E3A0A">
        <w:rPr>
          <w:lang w:val="en-US"/>
        </w:rPr>
        <w:t xml:space="preserve"> (outside of British Columbia and </w:t>
      </w:r>
      <w:r w:rsidR="009E3A0A">
        <w:t>Québec</w:t>
      </w:r>
      <w:r w:rsidR="009E3A0A">
        <w:rPr>
          <w:lang w:val="en-US"/>
        </w:rPr>
        <w:t>)</w:t>
      </w:r>
      <w:r w:rsidR="00FD7D68">
        <w:rPr>
          <w:lang w:val="en-US"/>
        </w:rPr>
        <w:t>, please send your</w:t>
      </w:r>
      <w:r w:rsidR="009E3A0A">
        <w:rPr>
          <w:lang w:val="en-US"/>
        </w:rPr>
        <w:t xml:space="preserve"> signed</w:t>
      </w:r>
      <w:r w:rsidR="00FD7D68">
        <w:rPr>
          <w:lang w:val="en-US"/>
        </w:rPr>
        <w:t xml:space="preserve"> </w:t>
      </w:r>
      <w:r w:rsidR="009E3A0A">
        <w:rPr>
          <w:lang w:val="en-US"/>
        </w:rPr>
        <w:t xml:space="preserve">written </w:t>
      </w:r>
      <w:r w:rsidR="00D71739">
        <w:rPr>
          <w:lang w:val="en-US"/>
        </w:rPr>
        <w:t>election to Class C</w:t>
      </w:r>
      <w:r w:rsidR="00FD7D68">
        <w:rPr>
          <w:lang w:val="en-US"/>
        </w:rPr>
        <w:t>ounsel in Ontario</w:t>
      </w:r>
      <w:r w:rsidR="009E3A0A">
        <w:rPr>
          <w:lang w:val="en-US"/>
        </w:rPr>
        <w:t xml:space="preserve">. </w:t>
      </w:r>
    </w:p>
    <w:p w14:paraId="0B096D96" w14:textId="0C5EFC4D" w:rsidR="009E3A0A" w:rsidRPr="009E3A0A" w:rsidRDefault="009E3A0A" w:rsidP="00E47541">
      <w:pPr>
        <w:autoSpaceDE w:val="0"/>
        <w:autoSpaceDN w:val="0"/>
        <w:adjustRightInd w:val="0"/>
        <w:spacing w:line="360" w:lineRule="auto"/>
        <w:rPr>
          <w:lang w:val="en-US"/>
        </w:rPr>
      </w:pPr>
      <w:r>
        <w:rPr>
          <w:lang w:val="en-US"/>
        </w:rPr>
        <w:t xml:space="preserve">All signed </w:t>
      </w:r>
      <w:r w:rsidRPr="009E3A0A">
        <w:rPr>
          <w:lang w:val="en-US"/>
        </w:rPr>
        <w:t>written elections should include:</w:t>
      </w:r>
    </w:p>
    <w:p w14:paraId="24475598" w14:textId="4B9A7AFC" w:rsidR="009E3A0A" w:rsidRPr="009E3A0A" w:rsidRDefault="009E3A0A" w:rsidP="009E3A0A">
      <w:pPr>
        <w:pStyle w:val="ListParagraph"/>
        <w:numPr>
          <w:ilvl w:val="0"/>
          <w:numId w:val="8"/>
        </w:numPr>
        <w:autoSpaceDE w:val="0"/>
        <w:autoSpaceDN w:val="0"/>
        <w:adjustRightInd w:val="0"/>
        <w:spacing w:line="360" w:lineRule="auto"/>
        <w:rPr>
          <w:rFonts w:ascii="Arial" w:hAnsi="Arial" w:cs="Arial"/>
        </w:rPr>
      </w:pPr>
      <w:r w:rsidRPr="009E3A0A">
        <w:rPr>
          <w:rFonts w:ascii="Arial" w:hAnsi="Arial" w:cs="Arial"/>
        </w:rPr>
        <w:t xml:space="preserve">the person’s full name and current address; and </w:t>
      </w:r>
    </w:p>
    <w:p w14:paraId="0D325647" w14:textId="18D1059F" w:rsidR="000254CB" w:rsidRPr="006C589B" w:rsidRDefault="009E3A0A" w:rsidP="006C589B">
      <w:pPr>
        <w:pStyle w:val="ListParagraph"/>
        <w:numPr>
          <w:ilvl w:val="0"/>
          <w:numId w:val="8"/>
        </w:numPr>
        <w:autoSpaceDE w:val="0"/>
        <w:autoSpaceDN w:val="0"/>
        <w:adjustRightInd w:val="0"/>
        <w:spacing w:line="360" w:lineRule="auto"/>
        <w:rPr>
          <w:rFonts w:ascii="Arial" w:hAnsi="Arial" w:cs="Arial"/>
        </w:rPr>
      </w:pPr>
      <w:r w:rsidRPr="009E3A0A">
        <w:rPr>
          <w:rFonts w:ascii="Arial" w:hAnsi="Arial" w:cs="Arial"/>
        </w:rPr>
        <w:t>a statement to the effect that the person wishes to be excluded from the proceedings</w:t>
      </w:r>
    </w:p>
    <w:p w14:paraId="00C69206" w14:textId="0070247A" w:rsidR="00E47541" w:rsidRDefault="00E47541" w:rsidP="00E47541">
      <w:pPr>
        <w:autoSpaceDE w:val="0"/>
        <w:autoSpaceDN w:val="0"/>
        <w:adjustRightInd w:val="0"/>
        <w:spacing w:line="360" w:lineRule="auto"/>
        <w:rPr>
          <w:lang w:val="en-US"/>
        </w:rPr>
      </w:pPr>
      <w:r w:rsidRPr="0012263A">
        <w:rPr>
          <w:lang w:val="en-US"/>
        </w:rPr>
        <w:lastRenderedPageBreak/>
        <w:t xml:space="preserve">The </w:t>
      </w:r>
      <w:r w:rsidR="009E3A0A">
        <w:rPr>
          <w:lang w:val="en-US"/>
        </w:rPr>
        <w:t>written election</w:t>
      </w:r>
      <w:r w:rsidRPr="0012263A">
        <w:rPr>
          <w:lang w:val="en-US"/>
        </w:rPr>
        <w:t xml:space="preserve"> </w:t>
      </w:r>
      <w:r w:rsidRPr="00600277">
        <w:rPr>
          <w:b/>
          <w:lang w:val="en-US"/>
        </w:rPr>
        <w:t xml:space="preserve">must be received no later than </w:t>
      </w:r>
      <w:r w:rsidR="003F6EE8">
        <w:rPr>
          <w:b/>
          <w:lang w:val="en-US"/>
        </w:rPr>
        <w:t>May 10, 2017</w:t>
      </w:r>
      <w:r w:rsidR="00D374FA">
        <w:rPr>
          <w:lang w:val="en-US"/>
        </w:rPr>
        <w:t>.</w:t>
      </w:r>
    </w:p>
    <w:p w14:paraId="2DE82C65" w14:textId="223C3E4E" w:rsidR="00E47541" w:rsidRPr="00EE0AD3" w:rsidRDefault="00E47541" w:rsidP="00E47541">
      <w:pPr>
        <w:spacing w:line="360" w:lineRule="auto"/>
      </w:pPr>
    </w:p>
    <w:p w14:paraId="3EFBFD07" w14:textId="77777777" w:rsidR="00E47541" w:rsidRPr="0012263A" w:rsidRDefault="00E47541" w:rsidP="00E47541">
      <w:pPr>
        <w:pStyle w:val="HP-FactumHeading2"/>
        <w:spacing w:after="0"/>
      </w:pPr>
      <w:r w:rsidRPr="0012263A">
        <w:t>Class Counsel Fees</w:t>
      </w:r>
    </w:p>
    <w:p w14:paraId="6426C351" w14:textId="4F784595" w:rsidR="00E47541" w:rsidRPr="0012263A" w:rsidRDefault="00E47541" w:rsidP="00E47541">
      <w:pPr>
        <w:pStyle w:val="BodyText"/>
        <w:spacing w:after="0" w:line="360" w:lineRule="auto"/>
      </w:pPr>
      <w:r>
        <w:t xml:space="preserve">Class Counsel legal fees, </w:t>
      </w:r>
      <w:r w:rsidRPr="0012263A">
        <w:t xml:space="preserve">disbursements </w:t>
      </w:r>
      <w:r>
        <w:t xml:space="preserve">and applicable taxes </w:t>
      </w:r>
      <w:r w:rsidRPr="0012263A">
        <w:t xml:space="preserve">must be approved by the Courts. Class Counsel will collectively be requesting legal fees of up to </w:t>
      </w:r>
      <w:r>
        <w:t>25</w:t>
      </w:r>
      <w:r w:rsidRPr="0012263A">
        <w:t xml:space="preserve">% of the </w:t>
      </w:r>
      <w:r w:rsidR="007A13B4">
        <w:t>S</w:t>
      </w:r>
      <w:r w:rsidRPr="0012263A">
        <w:t xml:space="preserve">ettlement </w:t>
      </w:r>
      <w:r w:rsidR="007A13B4">
        <w:t>F</w:t>
      </w:r>
      <w:r w:rsidRPr="0012263A">
        <w:t xml:space="preserve">und, plus disbursements and applicable taxes to be </w:t>
      </w:r>
      <w:r>
        <w:t xml:space="preserve">paid out of the </w:t>
      </w:r>
      <w:r w:rsidR="007A13B4">
        <w:t>S</w:t>
      </w:r>
      <w:r>
        <w:t xml:space="preserve">ettlement </w:t>
      </w:r>
      <w:r w:rsidR="007A13B4">
        <w:t>F</w:t>
      </w:r>
      <w:r>
        <w:t>und</w:t>
      </w:r>
      <w:r w:rsidRPr="0012263A">
        <w:t>, at the settlement approval hearing.</w:t>
      </w:r>
    </w:p>
    <w:p w14:paraId="3E1FE918" w14:textId="77777777" w:rsidR="00E47541" w:rsidRPr="0012263A" w:rsidRDefault="00E47541" w:rsidP="00E47541">
      <w:pPr>
        <w:pStyle w:val="BodyText"/>
        <w:spacing w:after="0" w:line="360" w:lineRule="auto"/>
        <w:rPr>
          <w:b/>
          <w:bCs/>
        </w:rPr>
      </w:pPr>
    </w:p>
    <w:p w14:paraId="693E226C" w14:textId="04AEFD35" w:rsidR="00E47541" w:rsidRPr="00885758" w:rsidRDefault="00E47541" w:rsidP="00E47541">
      <w:pPr>
        <w:spacing w:after="360" w:line="360" w:lineRule="auto"/>
      </w:pPr>
      <w:r w:rsidRPr="0012263A">
        <w:t xml:space="preserve">If you wish to comment on or make an objection to Class Counsel </w:t>
      </w:r>
      <w:proofErr w:type="gramStart"/>
      <w:r w:rsidRPr="0012263A">
        <w:t>fees</w:t>
      </w:r>
      <w:proofErr w:type="gramEnd"/>
      <w:r w:rsidRPr="0012263A">
        <w:t xml:space="preserve">, a written submission must be delivered to the appropriate Class Counsel at the addresses listed </w:t>
      </w:r>
      <w:r w:rsidR="00BA47D2">
        <w:t>below</w:t>
      </w:r>
      <w:r w:rsidR="00BA47D2" w:rsidRPr="0012263A">
        <w:t xml:space="preserve"> </w:t>
      </w:r>
      <w:r w:rsidRPr="0012263A">
        <w:t xml:space="preserve">by </w:t>
      </w:r>
      <w:r>
        <w:t xml:space="preserve">            </w:t>
      </w:r>
      <w:r w:rsidR="003F6EE8">
        <w:rPr>
          <w:b/>
          <w:lang w:val="en-US"/>
        </w:rPr>
        <w:t>May 1, 2017</w:t>
      </w:r>
      <w:r w:rsidRPr="00885758">
        <w:t>.</w:t>
      </w:r>
      <w:r w:rsidRPr="0012263A">
        <w:t xml:space="preserve"> Class Counsel will forward all such submissions to the </w:t>
      </w:r>
      <w:r>
        <w:t xml:space="preserve">appropriate </w:t>
      </w:r>
      <w:r w:rsidRPr="0012263A">
        <w:t xml:space="preserve">Court. All filed written submissions will be considered by the </w:t>
      </w:r>
      <w:r>
        <w:t xml:space="preserve">appropriate </w:t>
      </w:r>
      <w:r w:rsidRPr="0012263A">
        <w:t>Court. If you do not file a written submission by the deadline, you may not be entitled to participate, through oral submissions or otherwise, in the hearing.</w:t>
      </w:r>
    </w:p>
    <w:p w14:paraId="0FBB67DF" w14:textId="77777777" w:rsidR="00E47541" w:rsidRPr="00B91203" w:rsidRDefault="00E47541" w:rsidP="00E47541">
      <w:pPr>
        <w:pStyle w:val="HP-FactumHeading2"/>
        <w:spacing w:after="0"/>
      </w:pPr>
      <w:r>
        <w:t xml:space="preserve">The Lawyers Representing You </w:t>
      </w:r>
    </w:p>
    <w:p w14:paraId="238C994D" w14:textId="3CCC9C72" w:rsidR="00E47541" w:rsidRDefault="00E47541" w:rsidP="00E47541">
      <w:pPr>
        <w:spacing w:after="180" w:line="360" w:lineRule="auto"/>
      </w:pPr>
      <w:r>
        <w:t xml:space="preserve">Harrison Pensa </w:t>
      </w:r>
      <w:r w:rsidRPr="006F562A">
        <w:rPr>
          <w:spacing w:val="-3"/>
          <w:lang w:val="en-GB"/>
        </w:rPr>
        <w:t>LLP</w:t>
      </w:r>
      <w:r w:rsidRPr="006F562A">
        <w:t xml:space="preserve"> </w:t>
      </w:r>
      <w:r w:rsidRPr="008B3C7E">
        <w:t>represent</w:t>
      </w:r>
      <w:r>
        <w:t>s</w:t>
      </w:r>
      <w:r w:rsidRPr="008B3C7E">
        <w:t xml:space="preserve"> Class Members in Ontario and in </w:t>
      </w:r>
      <w:r>
        <w:t xml:space="preserve">all </w:t>
      </w:r>
      <w:r w:rsidRPr="008B3C7E">
        <w:t xml:space="preserve">provinces </w:t>
      </w:r>
      <w:r>
        <w:t xml:space="preserve">other than </w:t>
      </w:r>
      <w:r w:rsidR="00D374FA">
        <w:t xml:space="preserve">British Columbia and </w:t>
      </w:r>
      <w:r w:rsidR="00407E0A">
        <w:t>Québec</w:t>
      </w:r>
      <w:r>
        <w:t>. Harrison Pensa</w:t>
      </w:r>
      <w:r w:rsidRPr="006F562A">
        <w:t xml:space="preserve"> </w:t>
      </w:r>
      <w:r w:rsidRPr="006F562A">
        <w:rPr>
          <w:spacing w:val="-3"/>
          <w:szCs w:val="28"/>
          <w:lang w:val="en-GB"/>
        </w:rPr>
        <w:t>LLP</w:t>
      </w:r>
      <w:r>
        <w:t xml:space="preserve"> can be reached toll free at 1-800-263-0489 ext. 7</w:t>
      </w:r>
      <w:r w:rsidR="00182E40">
        <w:t>5</w:t>
      </w:r>
      <w:r>
        <w:t xml:space="preserve">9, by e-mail at </w:t>
      </w:r>
      <w:hyperlink r:id="rId8" w:history="1">
        <w:r w:rsidR="007B4EE7" w:rsidRPr="007726B8">
          <w:rPr>
            <w:rStyle w:val="Hyperlink"/>
          </w:rPr>
          <w:t>roroclassaction@harrisonpensa.com</w:t>
        </w:r>
      </w:hyperlink>
      <w:r>
        <w:t xml:space="preserve"> or by mail at 450 Talbot Street, London, Ontario N6A 4K3, Attention: Jonathan Foreman.  </w:t>
      </w:r>
    </w:p>
    <w:p w14:paraId="4B399455" w14:textId="419A95D6" w:rsidR="00793C6F" w:rsidRDefault="00793C6F" w:rsidP="00793C6F">
      <w:pPr>
        <w:spacing w:after="180" w:line="360" w:lineRule="auto"/>
      </w:pPr>
      <w:r>
        <w:t xml:space="preserve">Camp </w:t>
      </w:r>
      <w:proofErr w:type="spellStart"/>
      <w:r>
        <w:t>Fiorante</w:t>
      </w:r>
      <w:proofErr w:type="spellEnd"/>
      <w:r>
        <w:t xml:space="preserve"> Matthews Mogerman</w:t>
      </w:r>
      <w:r w:rsidRPr="006F562A">
        <w:t xml:space="preserve"> </w:t>
      </w:r>
      <w:r w:rsidRPr="008B3C7E">
        <w:t>represent</w:t>
      </w:r>
      <w:r>
        <w:t>s</w:t>
      </w:r>
      <w:r w:rsidRPr="008B3C7E">
        <w:t xml:space="preserve"> Class Members in </w:t>
      </w:r>
      <w:r>
        <w:t>British Columbia</w:t>
      </w:r>
      <w:r w:rsidRPr="003501E9">
        <w:t xml:space="preserve">. </w:t>
      </w:r>
      <w:r w:rsidR="007A34BA" w:rsidRPr="003501E9">
        <w:t xml:space="preserve">Camp </w:t>
      </w:r>
      <w:proofErr w:type="spellStart"/>
      <w:r w:rsidR="007A34BA" w:rsidRPr="003501E9">
        <w:t>Fiorante</w:t>
      </w:r>
      <w:proofErr w:type="spellEnd"/>
      <w:r w:rsidR="007A34BA" w:rsidRPr="003501E9">
        <w:t xml:space="preserve"> Matthews Mogerman</w:t>
      </w:r>
      <w:r w:rsidRPr="003501E9">
        <w:t xml:space="preserve"> can be reached toll free at </w:t>
      </w:r>
      <w:r w:rsidR="00962808" w:rsidRPr="003501E9">
        <w:t>1-800-689-2322</w:t>
      </w:r>
      <w:r w:rsidRPr="003501E9">
        <w:t>,</w:t>
      </w:r>
      <w:r>
        <w:t xml:space="preserve"> by e-mail at </w:t>
      </w:r>
      <w:hyperlink r:id="rId9" w:history="1">
        <w:r w:rsidR="00962808">
          <w:rPr>
            <w:rStyle w:val="Hyperlink"/>
          </w:rPr>
          <w:t>info@cfmlawyers.ca</w:t>
        </w:r>
      </w:hyperlink>
      <w:r w:rsidR="007A34BA">
        <w:t xml:space="preserve"> </w:t>
      </w:r>
      <w:r>
        <w:t xml:space="preserve"> or by mail at </w:t>
      </w:r>
      <w:r w:rsidR="007A34BA">
        <w:t>Suite 400, 856 Homer Street, Vancouver, British Columbia V6B 2W5</w:t>
      </w:r>
      <w:r>
        <w:t xml:space="preserve">, </w:t>
      </w:r>
      <w:proofErr w:type="gramStart"/>
      <w:r>
        <w:t>Attention</w:t>
      </w:r>
      <w:proofErr w:type="gramEnd"/>
      <w:r>
        <w:t>: </w:t>
      </w:r>
      <w:r w:rsidR="007A34BA">
        <w:t>David G.A. Jones</w:t>
      </w:r>
      <w:r>
        <w:t xml:space="preserve">.  </w:t>
      </w:r>
    </w:p>
    <w:p w14:paraId="63E1D6CB" w14:textId="4CCBBEF9" w:rsidR="00E47541" w:rsidRPr="007A34BA" w:rsidRDefault="00D374FA" w:rsidP="00E47541">
      <w:pPr>
        <w:spacing w:after="360" w:line="360" w:lineRule="auto"/>
      </w:pPr>
      <w:r w:rsidRPr="007A34BA">
        <w:rPr>
          <w:rStyle w:val="apple-style-span"/>
        </w:rPr>
        <w:t xml:space="preserve">Belleau </w:t>
      </w:r>
      <w:proofErr w:type="spellStart"/>
      <w:r w:rsidRPr="007A34BA">
        <w:rPr>
          <w:rStyle w:val="apple-style-span"/>
        </w:rPr>
        <w:t>Lapointe</w:t>
      </w:r>
      <w:proofErr w:type="spellEnd"/>
      <w:r w:rsidRPr="007A34BA">
        <w:rPr>
          <w:rStyle w:val="apple-style-span"/>
        </w:rPr>
        <w:t xml:space="preserve">, </w:t>
      </w:r>
      <w:proofErr w:type="spellStart"/>
      <w:r w:rsidRPr="007A34BA">
        <w:rPr>
          <w:rStyle w:val="apple-style-span"/>
        </w:rPr>
        <w:t>s.e.n.c.r.l</w:t>
      </w:r>
      <w:proofErr w:type="spellEnd"/>
      <w:r w:rsidRPr="007A34BA">
        <w:rPr>
          <w:rStyle w:val="apple-style-span"/>
        </w:rPr>
        <w:t>.</w:t>
      </w:r>
      <w:r w:rsidR="00E47541" w:rsidRPr="007A34BA">
        <w:t xml:space="preserve"> represents Class Members in </w:t>
      </w:r>
      <w:r w:rsidR="00407E0A">
        <w:t>Québec</w:t>
      </w:r>
      <w:r w:rsidR="00E47541" w:rsidRPr="007A34BA">
        <w:t xml:space="preserve">. </w:t>
      </w:r>
      <w:r w:rsidR="006076C0" w:rsidRPr="007A34BA">
        <w:rPr>
          <w:rStyle w:val="apple-style-span"/>
        </w:rPr>
        <w:t xml:space="preserve">Belleau </w:t>
      </w:r>
      <w:proofErr w:type="spellStart"/>
      <w:r w:rsidR="006076C0" w:rsidRPr="007A34BA">
        <w:rPr>
          <w:rStyle w:val="apple-style-span"/>
        </w:rPr>
        <w:t>Lapointe</w:t>
      </w:r>
      <w:proofErr w:type="spellEnd"/>
      <w:r w:rsidR="006076C0" w:rsidRPr="007A34BA">
        <w:rPr>
          <w:rStyle w:val="apple-style-span"/>
        </w:rPr>
        <w:t xml:space="preserve">, </w:t>
      </w:r>
      <w:proofErr w:type="spellStart"/>
      <w:r w:rsidR="006076C0" w:rsidRPr="007A34BA">
        <w:rPr>
          <w:rStyle w:val="apple-style-span"/>
        </w:rPr>
        <w:t>s.e.n.c.r.l</w:t>
      </w:r>
      <w:proofErr w:type="spellEnd"/>
      <w:r w:rsidR="006076C0" w:rsidRPr="007A34BA">
        <w:rPr>
          <w:rStyle w:val="apple-style-span"/>
        </w:rPr>
        <w:t>.</w:t>
      </w:r>
      <w:r w:rsidR="00E47541" w:rsidRPr="007A34BA">
        <w:t xml:space="preserve"> can be reached toll free at </w:t>
      </w:r>
      <w:r w:rsidR="00962808">
        <w:t>1-888-987-6701</w:t>
      </w:r>
      <w:r w:rsidR="00E47541" w:rsidRPr="007A34BA">
        <w:t xml:space="preserve">, by e-mail at </w:t>
      </w:r>
      <w:hyperlink r:id="rId10" w:history="1">
        <w:r w:rsidR="00962808" w:rsidRPr="00072CA7">
          <w:rPr>
            <w:rStyle w:val="Hyperlink"/>
          </w:rPr>
          <w:t>info@belleaulapointe.com</w:t>
        </w:r>
      </w:hyperlink>
      <w:r w:rsidR="00962808">
        <w:t xml:space="preserve"> </w:t>
      </w:r>
      <w:r w:rsidR="00E47541" w:rsidRPr="007A34BA">
        <w:t xml:space="preserve">or by mail at </w:t>
      </w:r>
      <w:r w:rsidR="007A34BA" w:rsidRPr="007A34BA">
        <w:t xml:space="preserve">306 Place </w:t>
      </w:r>
      <w:proofErr w:type="spellStart"/>
      <w:r w:rsidR="007A34BA" w:rsidRPr="007A34BA">
        <w:t>d’Youville</w:t>
      </w:r>
      <w:proofErr w:type="spellEnd"/>
      <w:r w:rsidR="007A34BA" w:rsidRPr="007A34BA">
        <w:t>, office B-10, Montréal, Québec H2Y 2B6</w:t>
      </w:r>
      <w:r w:rsidR="00E47541" w:rsidRPr="007A34BA">
        <w:t xml:space="preserve">, Attention: </w:t>
      </w:r>
      <w:r w:rsidR="007A34BA" w:rsidRPr="007A34BA">
        <w:t>Maxime Nasr</w:t>
      </w:r>
      <w:r w:rsidR="00E47541" w:rsidRPr="007A34BA">
        <w:t>.</w:t>
      </w:r>
    </w:p>
    <w:p w14:paraId="69FA0FF2" w14:textId="77777777" w:rsidR="00E47541" w:rsidRPr="0012263A" w:rsidRDefault="00E47541" w:rsidP="00E47541">
      <w:pPr>
        <w:pStyle w:val="HP-FactumHeading2"/>
        <w:spacing w:after="0"/>
      </w:pPr>
      <w:r w:rsidRPr="0012263A">
        <w:t xml:space="preserve">Questions about the Settlement </w:t>
      </w:r>
    </w:p>
    <w:p w14:paraId="3942ADD3" w14:textId="3F6A2EDF" w:rsidR="00E47541" w:rsidRPr="00885758" w:rsidRDefault="00E47541" w:rsidP="00E47541">
      <w:pPr>
        <w:spacing w:after="360" w:line="360" w:lineRule="auto"/>
      </w:pPr>
      <w:r w:rsidRPr="0012263A">
        <w:t xml:space="preserve">This notice contains only a summary of the Settlement Agreement and Settlement Class </w:t>
      </w:r>
      <w:r>
        <w:t>M</w:t>
      </w:r>
      <w:r w:rsidRPr="0012263A">
        <w:t xml:space="preserve">embers are encouraged to review the complete Settlement Agreement. </w:t>
      </w:r>
      <w:r w:rsidR="006076C0">
        <w:t xml:space="preserve">A copy </w:t>
      </w:r>
      <w:r w:rsidRPr="0012263A">
        <w:t xml:space="preserve">of the Settlement Agreement can be downloaded </w:t>
      </w:r>
      <w:r>
        <w:t xml:space="preserve">from the settlement website at </w:t>
      </w:r>
      <w:r w:rsidR="00FC17A4" w:rsidRPr="009749BE">
        <w:t>www.roroclassaction.com and www.actioncollectiveroro.com</w:t>
      </w:r>
      <w:r w:rsidRPr="0012263A">
        <w:t>.</w:t>
      </w:r>
      <w:r>
        <w:t xml:space="preserve"> </w:t>
      </w:r>
      <w:r w:rsidRPr="0012263A">
        <w:t xml:space="preserve"> If you would like </w:t>
      </w:r>
      <w:r w:rsidR="00C55275">
        <w:t>a copy</w:t>
      </w:r>
      <w:r w:rsidRPr="0012263A">
        <w:t xml:space="preserve"> of the </w:t>
      </w:r>
      <w:r w:rsidRPr="0012263A">
        <w:lastRenderedPageBreak/>
        <w:t>Settlement Agreement</w:t>
      </w:r>
      <w:r>
        <w:t xml:space="preserve"> </w:t>
      </w:r>
      <w:r w:rsidRPr="0012263A">
        <w:t>or have que</w:t>
      </w:r>
      <w:r>
        <w:t>stions that are not answered on</w:t>
      </w:r>
      <w:r w:rsidRPr="0012263A">
        <w:t xml:space="preserve">line, please contact the appropriate Class Counsel identified </w:t>
      </w:r>
      <w:r>
        <w:t>above</w:t>
      </w:r>
      <w:r w:rsidRPr="0012263A">
        <w:t xml:space="preserve">. </w:t>
      </w:r>
      <w:r w:rsidRPr="0012263A">
        <w:rPr>
          <w:b/>
        </w:rPr>
        <w:t>I</w:t>
      </w:r>
      <w:r w:rsidRPr="0012263A">
        <w:rPr>
          <w:b/>
          <w:bCs/>
        </w:rPr>
        <w:t>NQUIRIES SHOULD NOT BE DIRECTED TO THE COURTS.</w:t>
      </w:r>
      <w:bookmarkStart w:id="2" w:name="_Toc133559026"/>
    </w:p>
    <w:p w14:paraId="4E135B9B" w14:textId="77777777" w:rsidR="00E47541" w:rsidRPr="0012263A" w:rsidRDefault="00E47541" w:rsidP="00E47541">
      <w:pPr>
        <w:pStyle w:val="HP-FactumHeading2"/>
        <w:spacing w:after="0"/>
      </w:pPr>
      <w:r>
        <w:t xml:space="preserve">Interpretation </w:t>
      </w:r>
    </w:p>
    <w:p w14:paraId="57AE2EFC" w14:textId="33B957D9" w:rsidR="00E47541" w:rsidRPr="0012263A" w:rsidRDefault="00E47541" w:rsidP="00E47541">
      <w:pPr>
        <w:spacing w:line="360" w:lineRule="auto"/>
      </w:pPr>
      <w:r w:rsidRPr="0012263A">
        <w:t>This notice contains a summary of some of the terms of the Settlement Agreement. If there is a conflict between the provisions of this notice and the Settlement Agreement, including the schedules, the terms of the Settlement Agreement shall prevail.</w:t>
      </w:r>
    </w:p>
    <w:bookmarkEnd w:id="2"/>
    <w:p w14:paraId="504D660B" w14:textId="77777777" w:rsidR="00E47541" w:rsidRPr="00B71B2E" w:rsidRDefault="00E47541" w:rsidP="00E47541"/>
    <w:p w14:paraId="44508E6F" w14:textId="77777777" w:rsidR="00E47541" w:rsidRPr="00B71B2E" w:rsidRDefault="00E47541" w:rsidP="00E47541">
      <w:r>
        <w:rPr>
          <w:noProof/>
          <w:lang w:val="en-US"/>
        </w:rPr>
        <mc:AlternateContent>
          <mc:Choice Requires="wps">
            <w:drawing>
              <wp:anchor distT="0" distB="0" distL="114300" distR="114300" simplePos="0" relativeHeight="251659264" behindDoc="0" locked="0" layoutInCell="1" allowOverlap="1" wp14:anchorId="63D7D5A5" wp14:editId="6A2BF767">
                <wp:simplePos x="0" y="0"/>
                <wp:positionH relativeFrom="column">
                  <wp:posOffset>19050</wp:posOffset>
                </wp:positionH>
                <wp:positionV relativeFrom="paragraph">
                  <wp:posOffset>18415</wp:posOffset>
                </wp:positionV>
                <wp:extent cx="6276975" cy="90805"/>
                <wp:effectExtent l="19050" t="19685" r="38100" b="514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0805"/>
                        </a:xfrm>
                        <a:prstGeom prst="rect">
                          <a:avLst/>
                        </a:prstGeom>
                        <a:solidFill>
                          <a:srgbClr val="000000"/>
                        </a:solidFill>
                        <a:ln w="38100">
                          <a:solidFill>
                            <a:srgbClr val="F2F2F2"/>
                          </a:solidFill>
                          <a:miter lim="800000"/>
                          <a:headEnd/>
                          <a:tailEnd/>
                        </a:ln>
                        <a:effectLst>
                          <a:outerShdw dist="28398" dir="3806097" algn="ctr" rotWithShape="0">
                            <a:srgbClr val="205867">
                              <a:alpha val="50000"/>
                            </a:srgbClr>
                          </a:outerShdw>
                        </a:effectLst>
                      </wps:spPr>
                      <wps:txbx>
                        <w:txbxContent>
                          <w:p w14:paraId="63DC7A64" w14:textId="77777777" w:rsidR="00E47541" w:rsidRDefault="00E47541" w:rsidP="00E475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7D5A5" id="_x0000_t202" coordsize="21600,21600" o:spt="202" path="m,l,21600r21600,l21600,xe">
                <v:stroke joinstyle="miter"/>
                <v:path gradientshapeok="t" o:connecttype="rect"/>
              </v:shapetype>
              <v:shape id="Text Box 2" o:spid="_x0000_s1026" type="#_x0000_t202" style="position:absolute;left:0;text-align:left;margin-left:1.5pt;margin-top:1.45pt;width:494.2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bODewIAAPcEAAAOAAAAZHJzL2Uyb0RvYy54bWysVF1v0zAUfUfiP1h+Z0mztU2jpdPYGEIa&#10;H9KGeHZtJ7FwfI3tNhm/nmunLYXBC6KVIn+ee+655/ryauw12UnnFZiazs5ySqThIJRpa/r58e5V&#10;SYkPzAimwciaPklPr9YvX1wOtpIFdKCFdARBjK8GW9MuBFtlmeed7Jk/AysNbjbgehZw6tpMODYg&#10;eq+zIs8X2QBOWAdceo+rt9MmXSf8ppE8fGwaLwPRNUVuIX1d+m7iN1tfsqp1zHaK72mwf2DRM2Uw&#10;6BHqlgVGtk49g+oVd+ChCWcc+gyaRnGZcsBsZvlv2Tx0zMqUC4rj7VEm//9g+YfdJ0eUqOk5JYb1&#10;WKJHOQbyGkZSRHUG6ys89GDxWBhxGaucMvX2HvhXTwzcdMy08to5GDrJBLKbxZvZydUJx0eQzfAe&#10;BIZh2wAJaGxcH6VDMQiiY5WejpWJVDguLorlYrWcU8Jxb5WX+TxFYNXhsnU+vJXQkzioqcPCJ3C2&#10;u/chkmHV4UiM5UErcae0ThPXbm60IzsWTZJ+e/RfjmlDBpSpnOX5JMBfMe6K+P8TRq8C2l2rvqbl&#10;MRCromxvjEhmDEzpaYyctYkEZTIyJpJk2iLEQycGIlRMtSjPV9hkQqGrz8t8ka+WlDDdYjvy4Chx&#10;EL6o0CUvRV2fZVzk83KxnNTStmOTDvNI75DCJFBSEQ7h0+yEWSp3rPBU6zBuxr19NiCesPBIJMaP&#10;rwUOOnDfKRmw82rqv22Zk5TodwbNs5pdXMRWTZOL+bLAiTvd2ZzuMMMRqqYBk07DmzC199Y61XYY&#10;abKrgWs0XKOSGaIzJ1Z7m2J3pXz2L0Fs39N5OvXzvVr/AAAA//8DAFBLAwQUAAYACAAAACEA9URM&#10;Kd0AAAAGAQAADwAAAGRycy9kb3ducmV2LnhtbEyPzU7DMBCE70i8g7VI3KjT8JsQp0IURKWqQm14&#10;ADfexlHjdRS7TXh7lhMcRzOa+aZYTK4TZxxC60nBfJaAQKq9aalR8FW93zyBCFGT0Z0nVPCNARbl&#10;5UWhc+NH2uJ5FxvBJRRyrcDG2OdShtqi02HmeyT2Dn5wOrIcGmkGPXK562SaJA/S6ZZ4weoeXy3W&#10;x93JKTgM24/Vpt4c3d3aVusxVMvPt6VS11fTyzOIiFP8C8MvPqNDyUx7fyITRKfglp9EBWkGgt0s&#10;m9+D2HPsMQVZFvI/fvkDAAD//wMAUEsBAi0AFAAGAAgAAAAhALaDOJL+AAAA4QEAABMAAAAAAAAA&#10;AAAAAAAAAAAAAFtDb250ZW50X1R5cGVzXS54bWxQSwECLQAUAAYACAAAACEAOP0h/9YAAACUAQAA&#10;CwAAAAAAAAAAAAAAAAAvAQAAX3JlbHMvLnJlbHNQSwECLQAUAAYACAAAACEAfZ2zg3sCAAD3BAAA&#10;DgAAAAAAAAAAAAAAAAAuAgAAZHJzL2Uyb0RvYy54bWxQSwECLQAUAAYACAAAACEA9URMKd0AAAAG&#10;AQAADwAAAAAAAAAAAAAAAADVBAAAZHJzL2Rvd25yZXYueG1sUEsFBgAAAAAEAAQA8wAAAN8FAAAA&#10;AA==&#10;" fillcolor="black" strokecolor="#f2f2f2" strokeweight="3pt">
                <v:shadow on="t" color="#205867" opacity=".5" offset="1pt"/>
                <v:textbox>
                  <w:txbxContent>
                    <w:p w14:paraId="63DC7A64" w14:textId="77777777" w:rsidR="00E47541" w:rsidRDefault="00E47541" w:rsidP="00E47541"/>
                  </w:txbxContent>
                </v:textbox>
              </v:shape>
            </w:pict>
          </mc:Fallback>
        </mc:AlternateContent>
      </w:r>
    </w:p>
    <w:p w14:paraId="61751B61" w14:textId="77777777" w:rsidR="00E47541" w:rsidRPr="00B71B2E" w:rsidRDefault="00E47541" w:rsidP="00E47541"/>
    <w:p w14:paraId="64A83705" w14:textId="09FD70D6" w:rsidR="00E47541" w:rsidRPr="00B71B2E" w:rsidRDefault="00E47541" w:rsidP="00E47541">
      <w:pPr>
        <w:jc w:val="center"/>
        <w:rPr>
          <w:b/>
        </w:rPr>
      </w:pPr>
      <w:r w:rsidRPr="00B71B2E">
        <w:rPr>
          <w:b/>
        </w:rPr>
        <w:t>THIS NOTICE HAS BEEN AUTHORIZED BY THE ONTARIO SUPERIOR COURT OF JUSTICE</w:t>
      </w:r>
      <w:r w:rsidR="006076C0">
        <w:rPr>
          <w:b/>
        </w:rPr>
        <w:t>, THE SUPREME COURT OF BRITISH COLUMBIA</w:t>
      </w:r>
      <w:r>
        <w:rPr>
          <w:b/>
        </w:rPr>
        <w:t xml:space="preserve"> </w:t>
      </w:r>
      <w:r w:rsidRPr="00B71B2E">
        <w:rPr>
          <w:b/>
        </w:rPr>
        <w:t xml:space="preserve">AND THE SUPERIOR COURT OF </w:t>
      </w:r>
      <w:r w:rsidR="00407E0A">
        <w:rPr>
          <w:b/>
        </w:rPr>
        <w:t>QUÉBEC</w:t>
      </w:r>
    </w:p>
    <w:p w14:paraId="2453B267" w14:textId="77777777" w:rsidR="00E47541" w:rsidRDefault="00E47541" w:rsidP="00E47541">
      <w:pPr>
        <w:spacing w:line="360" w:lineRule="auto"/>
      </w:pPr>
    </w:p>
    <w:p w14:paraId="27669338" w14:textId="4C1304D6" w:rsidR="00727A2A" w:rsidRDefault="00727A2A" w:rsidP="000D4E2A">
      <w:pPr>
        <w:jc w:val="left"/>
      </w:pPr>
    </w:p>
    <w:sectPr w:rsidR="00727A2A" w:rsidSect="0067211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A242" w14:textId="77777777" w:rsidR="00E47541" w:rsidRDefault="00E47541" w:rsidP="00E47541">
      <w:r>
        <w:separator/>
      </w:r>
    </w:p>
  </w:endnote>
  <w:endnote w:type="continuationSeparator" w:id="0">
    <w:p w14:paraId="1B2376D7" w14:textId="77777777" w:rsidR="00E47541" w:rsidRDefault="00E47541" w:rsidP="00E47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E4C48" w14:textId="29613CCF" w:rsidR="008959E9" w:rsidRDefault="007379F2" w:rsidP="008959E9">
    <w:pPr>
      <w:pStyle w:val="Footer"/>
      <w:jc w:val="center"/>
    </w:pPr>
    <w:r w:rsidRPr="003501E9">
      <w:rPr>
        <w:caps/>
      </w:rPr>
      <w:t>Questions?  Call</w:t>
    </w:r>
    <w:r w:rsidR="00353451" w:rsidRPr="003501E9">
      <w:t xml:space="preserve"> 1.800.263.0489, ext. 75</w:t>
    </w:r>
    <w:r w:rsidRPr="003501E9">
      <w:t xml:space="preserve">9 </w:t>
    </w:r>
    <w:r w:rsidRPr="003501E9">
      <w:rPr>
        <w:caps/>
      </w:rPr>
      <w:t>or visit</w:t>
    </w:r>
    <w:r w:rsidRPr="003501E9">
      <w:t xml:space="preserve"> </w:t>
    </w:r>
    <w:r w:rsidR="00FC17A4" w:rsidRPr="009749BE">
      <w:t xml:space="preserve">www.roroclassaction.com </w:t>
    </w:r>
    <w:r w:rsidR="00FC17A4">
      <w:t xml:space="preserve">or </w:t>
    </w:r>
    <w:r w:rsidR="00FC17A4" w:rsidRPr="009749BE">
      <w:t>www.actioncollectiveroro.com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3E120" w14:textId="77777777" w:rsidR="00E47541" w:rsidRDefault="00E47541" w:rsidP="00E47541">
      <w:r>
        <w:separator/>
      </w:r>
    </w:p>
  </w:footnote>
  <w:footnote w:type="continuationSeparator" w:id="0">
    <w:p w14:paraId="4CC9B428" w14:textId="77777777" w:rsidR="00E47541" w:rsidRDefault="00E47541" w:rsidP="00E47541">
      <w:r>
        <w:continuationSeparator/>
      </w:r>
    </w:p>
  </w:footnote>
  <w:footnote w:id="1">
    <w:p w14:paraId="3D0CF30B" w14:textId="06609FF5" w:rsidR="00E47541" w:rsidRPr="00317715" w:rsidRDefault="00E47541" w:rsidP="00317715">
      <w:pPr>
        <w:pStyle w:val="FootnoteText"/>
        <w:rPr>
          <w:sz w:val="18"/>
        </w:rPr>
      </w:pPr>
      <w:r w:rsidRPr="00317715">
        <w:rPr>
          <w:rStyle w:val="FootnoteReference"/>
          <w:sz w:val="18"/>
        </w:rPr>
        <w:footnoteRef/>
      </w:r>
      <w:r w:rsidRPr="00317715">
        <w:rPr>
          <w:sz w:val="18"/>
        </w:rPr>
        <w:t xml:space="preserve"> The class proceedings were brought against the following </w:t>
      </w:r>
      <w:r w:rsidR="00307F57">
        <w:rPr>
          <w:sz w:val="18"/>
        </w:rPr>
        <w:t>d</w:t>
      </w:r>
      <w:r w:rsidRPr="00317715">
        <w:rPr>
          <w:sz w:val="18"/>
        </w:rPr>
        <w:t xml:space="preserve">efendants: </w:t>
      </w:r>
      <w:r w:rsidR="00317715" w:rsidRPr="00317715">
        <w:rPr>
          <w:sz w:val="18"/>
        </w:rPr>
        <w:t>Nippon Yusen Ka</w:t>
      </w:r>
      <w:r w:rsidR="00317715">
        <w:rPr>
          <w:sz w:val="18"/>
        </w:rPr>
        <w:t>bushiki Kaisha, NYK Line (North America) Inc., NYK Line (Canada), Inc., Mitsui O.S.K. Lines, Ltd.,</w:t>
      </w:r>
      <w:r w:rsidR="00317715" w:rsidRPr="00317715">
        <w:rPr>
          <w:sz w:val="18"/>
        </w:rPr>
        <w:t xml:space="preserve"> Mitsui O.S.</w:t>
      </w:r>
      <w:r w:rsidR="00317715">
        <w:rPr>
          <w:sz w:val="18"/>
        </w:rPr>
        <w:t>K. Bulk Shipping (U.S.A.), Inc., Kawasaki Kisen Kaisha, Ltd., “K” Line America, Inc.,</w:t>
      </w:r>
      <w:r w:rsidR="00317715" w:rsidRPr="00317715">
        <w:rPr>
          <w:sz w:val="18"/>
        </w:rPr>
        <w:t xml:space="preserve"> E</w:t>
      </w:r>
      <w:r w:rsidR="00317715">
        <w:rPr>
          <w:sz w:val="18"/>
        </w:rPr>
        <w:t>UKOR Vehicle Car Carriers, Inc.,</w:t>
      </w:r>
      <w:r w:rsidR="00317715" w:rsidRPr="00317715">
        <w:rPr>
          <w:sz w:val="18"/>
        </w:rPr>
        <w:t xml:space="preserve"> </w:t>
      </w:r>
      <w:proofErr w:type="spellStart"/>
      <w:r w:rsidR="00317715" w:rsidRPr="00317715">
        <w:rPr>
          <w:sz w:val="18"/>
        </w:rPr>
        <w:t>Wilh</w:t>
      </w:r>
      <w:proofErr w:type="spellEnd"/>
      <w:r w:rsidR="00317715" w:rsidRPr="00317715">
        <w:rPr>
          <w:sz w:val="18"/>
        </w:rPr>
        <w:t xml:space="preserve">. </w:t>
      </w:r>
      <w:proofErr w:type="spellStart"/>
      <w:r w:rsidR="00317715" w:rsidRPr="00317715">
        <w:rPr>
          <w:sz w:val="18"/>
        </w:rPr>
        <w:t>Wilhelmsen</w:t>
      </w:r>
      <w:proofErr w:type="spellEnd"/>
      <w:r w:rsidR="00317715" w:rsidRPr="00317715">
        <w:rPr>
          <w:sz w:val="18"/>
        </w:rPr>
        <w:t xml:space="preserve"> Holding A</w:t>
      </w:r>
      <w:r w:rsidR="00317715">
        <w:rPr>
          <w:sz w:val="18"/>
        </w:rPr>
        <w:t xml:space="preserve">SA, </w:t>
      </w:r>
      <w:proofErr w:type="spellStart"/>
      <w:r w:rsidR="00317715">
        <w:rPr>
          <w:sz w:val="18"/>
        </w:rPr>
        <w:t>Wilh</w:t>
      </w:r>
      <w:proofErr w:type="spellEnd"/>
      <w:r w:rsidR="00317715">
        <w:rPr>
          <w:sz w:val="18"/>
        </w:rPr>
        <w:t xml:space="preserve">. </w:t>
      </w:r>
      <w:proofErr w:type="spellStart"/>
      <w:r w:rsidR="00317715">
        <w:rPr>
          <w:sz w:val="18"/>
        </w:rPr>
        <w:t>Wilhelmsen</w:t>
      </w:r>
      <w:proofErr w:type="spellEnd"/>
      <w:r w:rsidR="00317715">
        <w:rPr>
          <w:sz w:val="18"/>
        </w:rPr>
        <w:t xml:space="preserve"> ASA, </w:t>
      </w:r>
      <w:proofErr w:type="spellStart"/>
      <w:r w:rsidR="00317715">
        <w:rPr>
          <w:sz w:val="18"/>
        </w:rPr>
        <w:t>Wallenius</w:t>
      </w:r>
      <w:proofErr w:type="spellEnd"/>
      <w:r w:rsidR="00317715">
        <w:rPr>
          <w:sz w:val="18"/>
        </w:rPr>
        <w:t xml:space="preserve"> Lines AB,</w:t>
      </w:r>
      <w:r w:rsidR="00317715" w:rsidRPr="00317715">
        <w:rPr>
          <w:sz w:val="18"/>
        </w:rPr>
        <w:t xml:space="preserve"> </w:t>
      </w:r>
      <w:proofErr w:type="spellStart"/>
      <w:r w:rsidR="00317715" w:rsidRPr="00317715">
        <w:rPr>
          <w:sz w:val="18"/>
        </w:rPr>
        <w:t>Wallenius</w:t>
      </w:r>
      <w:proofErr w:type="spellEnd"/>
      <w:r w:rsidR="00317715" w:rsidRPr="00317715">
        <w:rPr>
          <w:sz w:val="18"/>
        </w:rPr>
        <w:t xml:space="preserve"> </w:t>
      </w:r>
      <w:proofErr w:type="spellStart"/>
      <w:r w:rsidR="00317715" w:rsidRPr="00317715">
        <w:rPr>
          <w:sz w:val="18"/>
        </w:rPr>
        <w:t>Wil</w:t>
      </w:r>
      <w:r w:rsidR="00317715">
        <w:rPr>
          <w:sz w:val="18"/>
        </w:rPr>
        <w:t>helmsen</w:t>
      </w:r>
      <w:proofErr w:type="spellEnd"/>
      <w:r w:rsidR="00317715">
        <w:rPr>
          <w:sz w:val="18"/>
        </w:rPr>
        <w:t xml:space="preserve"> Logistics Americas, LLC,</w:t>
      </w:r>
      <w:r w:rsidR="00317715" w:rsidRPr="00317715">
        <w:rPr>
          <w:sz w:val="18"/>
        </w:rPr>
        <w:t xml:space="preserve"> </w:t>
      </w:r>
      <w:proofErr w:type="spellStart"/>
      <w:r w:rsidR="00317715" w:rsidRPr="00317715">
        <w:rPr>
          <w:sz w:val="18"/>
        </w:rPr>
        <w:t>Wa</w:t>
      </w:r>
      <w:r w:rsidR="00317715">
        <w:rPr>
          <w:sz w:val="18"/>
        </w:rPr>
        <w:t>llenius</w:t>
      </w:r>
      <w:proofErr w:type="spellEnd"/>
      <w:r w:rsidR="00317715">
        <w:rPr>
          <w:sz w:val="18"/>
        </w:rPr>
        <w:t xml:space="preserve"> </w:t>
      </w:r>
      <w:proofErr w:type="spellStart"/>
      <w:r w:rsidR="00317715">
        <w:rPr>
          <w:sz w:val="18"/>
        </w:rPr>
        <w:t>Wilhelmsen</w:t>
      </w:r>
      <w:proofErr w:type="spellEnd"/>
      <w:r w:rsidR="00317715">
        <w:rPr>
          <w:sz w:val="18"/>
        </w:rPr>
        <w:t xml:space="preserve"> Logistics AS,</w:t>
      </w:r>
      <w:r w:rsidR="00317715" w:rsidRPr="00317715">
        <w:rPr>
          <w:sz w:val="18"/>
        </w:rPr>
        <w:t xml:space="preserve"> W</w:t>
      </w:r>
      <w:r w:rsidR="00317715">
        <w:rPr>
          <w:sz w:val="18"/>
        </w:rPr>
        <w:t>WL Vehicle Services Canada Ltd.,</w:t>
      </w:r>
      <w:r w:rsidR="00317715" w:rsidRPr="00317715">
        <w:rPr>
          <w:sz w:val="18"/>
        </w:rPr>
        <w:t xml:space="preserve"> </w:t>
      </w:r>
      <w:proofErr w:type="spellStart"/>
      <w:r w:rsidR="00317715" w:rsidRPr="00317715">
        <w:rPr>
          <w:sz w:val="18"/>
        </w:rPr>
        <w:t>Compani</w:t>
      </w:r>
      <w:r w:rsidR="00317715">
        <w:rPr>
          <w:sz w:val="18"/>
        </w:rPr>
        <w:t>a</w:t>
      </w:r>
      <w:proofErr w:type="spellEnd"/>
      <w:r w:rsidR="00317715">
        <w:rPr>
          <w:sz w:val="18"/>
        </w:rPr>
        <w:t xml:space="preserve"> </w:t>
      </w:r>
      <w:proofErr w:type="spellStart"/>
      <w:r w:rsidR="00317715">
        <w:rPr>
          <w:sz w:val="18"/>
        </w:rPr>
        <w:t>Sud</w:t>
      </w:r>
      <w:proofErr w:type="spellEnd"/>
      <w:r w:rsidR="00317715">
        <w:rPr>
          <w:sz w:val="18"/>
        </w:rPr>
        <w:t xml:space="preserve"> Americana De </w:t>
      </w:r>
      <w:proofErr w:type="spellStart"/>
      <w:r w:rsidR="00317715">
        <w:rPr>
          <w:sz w:val="18"/>
        </w:rPr>
        <w:t>Vapores</w:t>
      </w:r>
      <w:proofErr w:type="spellEnd"/>
      <w:r w:rsidR="00317715">
        <w:rPr>
          <w:sz w:val="18"/>
        </w:rPr>
        <w:t xml:space="preserve"> S.A., </w:t>
      </w:r>
      <w:r w:rsidR="00317715" w:rsidRPr="00317715">
        <w:rPr>
          <w:sz w:val="18"/>
        </w:rPr>
        <w:t>Nissan Motor Car Carrier C</w:t>
      </w:r>
      <w:r w:rsidR="00317715">
        <w:rPr>
          <w:sz w:val="18"/>
        </w:rPr>
        <w:t>o., Ltd.,</w:t>
      </w:r>
      <w:r w:rsidR="00317715" w:rsidRPr="00317715">
        <w:rPr>
          <w:sz w:val="18"/>
        </w:rPr>
        <w:t xml:space="preserve"> Wo</w:t>
      </w:r>
      <w:r w:rsidR="00317715">
        <w:rPr>
          <w:sz w:val="18"/>
        </w:rPr>
        <w:t xml:space="preserve">rld Logistics Service (USA) Inc., </w:t>
      </w:r>
      <w:r w:rsidR="00317715" w:rsidRPr="00317715">
        <w:rPr>
          <w:sz w:val="18"/>
        </w:rPr>
        <w:t>CSAV Agency North Amer</w:t>
      </w:r>
      <w:r w:rsidR="00317715">
        <w:rPr>
          <w:sz w:val="18"/>
        </w:rPr>
        <w:t xml:space="preserve">ica, LLC, </w:t>
      </w:r>
      <w:proofErr w:type="spellStart"/>
      <w:r w:rsidR="00317715">
        <w:rPr>
          <w:sz w:val="18"/>
        </w:rPr>
        <w:t>Höegh</w:t>
      </w:r>
      <w:proofErr w:type="spellEnd"/>
      <w:r w:rsidR="00317715">
        <w:rPr>
          <w:sz w:val="18"/>
        </w:rPr>
        <w:t xml:space="preserve"> </w:t>
      </w:r>
      <w:proofErr w:type="spellStart"/>
      <w:r w:rsidR="00317715">
        <w:rPr>
          <w:sz w:val="18"/>
        </w:rPr>
        <w:t>Autoliners</w:t>
      </w:r>
      <w:proofErr w:type="spellEnd"/>
      <w:r w:rsidR="00317715">
        <w:rPr>
          <w:sz w:val="18"/>
        </w:rPr>
        <w:t xml:space="preserve"> AS, and </w:t>
      </w:r>
      <w:proofErr w:type="spellStart"/>
      <w:r w:rsidR="00317715" w:rsidRPr="00317715">
        <w:rPr>
          <w:sz w:val="18"/>
        </w:rPr>
        <w:t>Höegh</w:t>
      </w:r>
      <w:proofErr w:type="spellEnd"/>
      <w:r w:rsidR="00317715" w:rsidRPr="00317715">
        <w:rPr>
          <w:sz w:val="18"/>
        </w:rPr>
        <w:t xml:space="preserve"> </w:t>
      </w:r>
      <w:proofErr w:type="spellStart"/>
      <w:r w:rsidR="00317715" w:rsidRPr="00317715">
        <w:rPr>
          <w:sz w:val="18"/>
        </w:rPr>
        <w:t>Autoliners</w:t>
      </w:r>
      <w:proofErr w:type="spellEnd"/>
      <w:r w:rsidR="00317715" w:rsidRPr="00317715">
        <w:rPr>
          <w:sz w:val="18"/>
        </w:rPr>
        <w:t>,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2835382"/>
      <w:docPartObj>
        <w:docPartGallery w:val="Page Numbers (Top of Page)"/>
        <w:docPartUnique/>
      </w:docPartObj>
    </w:sdtPr>
    <w:sdtEndPr>
      <w:rPr>
        <w:noProof/>
      </w:rPr>
    </w:sdtEndPr>
    <w:sdtContent>
      <w:p w14:paraId="223EBDFC" w14:textId="327F105A" w:rsidR="00285A2B" w:rsidRDefault="00285A2B">
        <w:pPr>
          <w:pStyle w:val="Header"/>
          <w:jc w:val="right"/>
        </w:pPr>
        <w:r>
          <w:fldChar w:fldCharType="begin"/>
        </w:r>
        <w:r>
          <w:instrText xml:space="preserve"> PAGE   \* MERGEFORMAT </w:instrText>
        </w:r>
        <w:r>
          <w:fldChar w:fldCharType="separate"/>
        </w:r>
        <w:r w:rsidR="003F6EE8">
          <w:rPr>
            <w:noProof/>
          </w:rPr>
          <w:t>6</w:t>
        </w:r>
        <w:r>
          <w:rPr>
            <w:noProof/>
          </w:rPr>
          <w:fldChar w:fldCharType="end"/>
        </w:r>
      </w:p>
    </w:sdtContent>
  </w:sdt>
  <w:p w14:paraId="2F710697" w14:textId="7188A56A" w:rsidR="007F0198" w:rsidRDefault="003F6EE8" w:rsidP="0033562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F31EF"/>
    <w:multiLevelType w:val="hybridMultilevel"/>
    <w:tmpl w:val="9ADA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93021"/>
    <w:multiLevelType w:val="hybridMultilevel"/>
    <w:tmpl w:val="5EA2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54050C"/>
    <w:multiLevelType w:val="hybridMultilevel"/>
    <w:tmpl w:val="EA3211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1425C0"/>
    <w:multiLevelType w:val="hybridMultilevel"/>
    <w:tmpl w:val="C58AD298"/>
    <w:lvl w:ilvl="0" w:tplc="A36E25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B71C50"/>
    <w:multiLevelType w:val="hybridMultilevel"/>
    <w:tmpl w:val="4A423C18"/>
    <w:lvl w:ilvl="0" w:tplc="C0C4B1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D6490"/>
    <w:multiLevelType w:val="multilevel"/>
    <w:tmpl w:val="8F80C09C"/>
    <w:lvl w:ilvl="0">
      <w:start w:val="1"/>
      <w:numFmt w:val="decimal"/>
      <w:pStyle w:val="HP-FactumBody"/>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040"/>
        </w:tabs>
        <w:ind w:left="5040" w:hanging="720"/>
      </w:pPr>
      <w:rPr>
        <w:rFonts w:hint="default"/>
      </w:rPr>
    </w:lvl>
    <w:lvl w:ilvl="8">
      <w:start w:val="1"/>
      <w:numFmt w:val="lowerRoman"/>
      <w:lvlText w:val="%9."/>
      <w:lvlJc w:val="left"/>
      <w:pPr>
        <w:tabs>
          <w:tab w:val="num" w:pos="5040"/>
        </w:tabs>
        <w:ind w:left="5040" w:hanging="720"/>
      </w:pPr>
      <w:rPr>
        <w:rFonts w:hint="default"/>
      </w:rPr>
    </w:lvl>
  </w:abstractNum>
  <w:abstractNum w:abstractNumId="6" w15:restartNumberingAfterBreak="0">
    <w:nsid w:val="7B6064EA"/>
    <w:multiLevelType w:val="multilevel"/>
    <w:tmpl w:val="1450C15E"/>
    <w:lvl w:ilvl="0">
      <w:start w:val="3"/>
      <w:numFmt w:val="upperRoman"/>
      <w:suff w:val="nothing"/>
      <w:lvlText w:val="PART %1 - "/>
      <w:lvlJc w:val="left"/>
      <w:pPr>
        <w:ind w:left="0" w:firstLine="0"/>
      </w:pPr>
      <w:rPr>
        <w:rFonts w:ascii="Times New Roman" w:hAnsi="Times New Roman" w:cs="Times New Roman" w:hint="default"/>
        <w:i w:val="0"/>
        <w:iCs w:val="0"/>
        <w:smallCaps w:val="0"/>
        <w:strike w:val="0"/>
        <w:dstrike w:val="0"/>
        <w:vanish w:val="0"/>
        <w:color w:val="000000"/>
        <w:spacing w:val="0"/>
        <w:kern w:val="0"/>
        <w:position w:val="0"/>
        <w:u w:val="none"/>
        <w:effect w:val="none"/>
        <w:vertAlign w:val="baseline"/>
      </w:rPr>
    </w:lvl>
    <w:lvl w:ilvl="1">
      <w:start w:val="1"/>
      <w:numFmt w:val="upperLetter"/>
      <w:pStyle w:val="HP-FactumHeading2"/>
      <w:lvlText w:val="%2."/>
      <w:lvlJc w:val="left"/>
      <w:pPr>
        <w:tabs>
          <w:tab w:val="num" w:pos="720"/>
        </w:tabs>
        <w:ind w:left="720" w:hanging="720"/>
      </w:pPr>
      <w:rPr>
        <w:rFonts w:ascii="Arial" w:hAnsi="Arial" w:cs="Arial" w:hint="default"/>
        <w:i w:val="0"/>
        <w:iCs w:val="0"/>
        <w:caps w:val="0"/>
        <w:smallCaps w:val="0"/>
        <w:strike w:val="0"/>
        <w:dstrike w:val="0"/>
        <w:vanish w:val="0"/>
        <w:color w:val="000000"/>
        <w:spacing w:val="0"/>
        <w:kern w:val="0"/>
        <w:position w:val="0"/>
        <w:u w:val="none"/>
        <w:effect w:val="none"/>
        <w:vertAlign w:val="baseline"/>
      </w:rPr>
    </w:lvl>
    <w:lvl w:ilvl="2">
      <w:start w:val="1"/>
      <w:numFmt w:val="lowerRoman"/>
      <w:lvlText w:val="%3."/>
      <w:lvlJc w:val="left"/>
      <w:pPr>
        <w:tabs>
          <w:tab w:val="num" w:pos="1440"/>
        </w:tabs>
        <w:ind w:left="1440" w:hanging="720"/>
      </w:pPr>
      <w:rPr>
        <w:rFonts w:hint="default"/>
      </w:rPr>
    </w:lvl>
    <w:lvl w:ilvl="3">
      <w:start w:val="1"/>
      <w:numFmt w:val="lowerLetter"/>
      <w:lvlRestart w:val="0"/>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upperRoman"/>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upperLetter"/>
      <w:lvlText w:val="(%8)"/>
      <w:lvlJc w:val="left"/>
      <w:pPr>
        <w:tabs>
          <w:tab w:val="num" w:pos="5040"/>
        </w:tabs>
        <w:ind w:left="5040" w:hanging="720"/>
      </w:pPr>
      <w:rPr>
        <w:rFonts w:hint="default"/>
      </w:rPr>
    </w:lvl>
    <w:lvl w:ilvl="8">
      <w:start w:val="1"/>
      <w:numFmt w:val="upperRoman"/>
      <w:lvlText w:val="(%9)"/>
      <w:lvlJc w:val="left"/>
      <w:pPr>
        <w:tabs>
          <w:tab w:val="num" w:pos="5040"/>
        </w:tabs>
        <w:ind w:left="5040" w:hanging="720"/>
      </w:pPr>
      <w:rPr>
        <w:rFonts w:hint="default"/>
      </w:rPr>
    </w:lvl>
  </w:abstractNum>
  <w:abstractNum w:abstractNumId="7" w15:restartNumberingAfterBreak="0">
    <w:nsid w:val="7F3F6DA7"/>
    <w:multiLevelType w:val="hybridMultilevel"/>
    <w:tmpl w:val="F4E49A3A"/>
    <w:lvl w:ilvl="0" w:tplc="85BE721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541"/>
    <w:rsid w:val="000126D2"/>
    <w:rsid w:val="000254CB"/>
    <w:rsid w:val="000D4E2A"/>
    <w:rsid w:val="000D639A"/>
    <w:rsid w:val="000E125F"/>
    <w:rsid w:val="000E330D"/>
    <w:rsid w:val="000F6E2D"/>
    <w:rsid w:val="00146CCE"/>
    <w:rsid w:val="00154855"/>
    <w:rsid w:val="00182E40"/>
    <w:rsid w:val="001C6381"/>
    <w:rsid w:val="001F3EA4"/>
    <w:rsid w:val="00213A1F"/>
    <w:rsid w:val="002609B9"/>
    <w:rsid w:val="00267269"/>
    <w:rsid w:val="00273E04"/>
    <w:rsid w:val="00285A2B"/>
    <w:rsid w:val="002E5B81"/>
    <w:rsid w:val="00307F57"/>
    <w:rsid w:val="00317715"/>
    <w:rsid w:val="003501E9"/>
    <w:rsid w:val="00353451"/>
    <w:rsid w:val="003868C4"/>
    <w:rsid w:val="003A7B21"/>
    <w:rsid w:val="003C0D6B"/>
    <w:rsid w:val="003E7D9F"/>
    <w:rsid w:val="003F1C60"/>
    <w:rsid w:val="003F6EE8"/>
    <w:rsid w:val="00407E0A"/>
    <w:rsid w:val="004716A6"/>
    <w:rsid w:val="004A7B08"/>
    <w:rsid w:val="004B0A53"/>
    <w:rsid w:val="0050114B"/>
    <w:rsid w:val="005070E6"/>
    <w:rsid w:val="00512E7A"/>
    <w:rsid w:val="00542C7C"/>
    <w:rsid w:val="00566E85"/>
    <w:rsid w:val="00583570"/>
    <w:rsid w:val="005A7617"/>
    <w:rsid w:val="005A7DAE"/>
    <w:rsid w:val="005C4524"/>
    <w:rsid w:val="005D25F8"/>
    <w:rsid w:val="00600E57"/>
    <w:rsid w:val="006076C0"/>
    <w:rsid w:val="00630E32"/>
    <w:rsid w:val="0067376F"/>
    <w:rsid w:val="00676BFA"/>
    <w:rsid w:val="006B66AC"/>
    <w:rsid w:val="006C2CC7"/>
    <w:rsid w:val="006C589B"/>
    <w:rsid w:val="006F41DD"/>
    <w:rsid w:val="00713129"/>
    <w:rsid w:val="00727A2A"/>
    <w:rsid w:val="00731F8C"/>
    <w:rsid w:val="007379F2"/>
    <w:rsid w:val="00740F72"/>
    <w:rsid w:val="0078597B"/>
    <w:rsid w:val="00793C6F"/>
    <w:rsid w:val="007A103B"/>
    <w:rsid w:val="007A13B4"/>
    <w:rsid w:val="007A34BA"/>
    <w:rsid w:val="007B4EE7"/>
    <w:rsid w:val="007F3660"/>
    <w:rsid w:val="007F3755"/>
    <w:rsid w:val="00826070"/>
    <w:rsid w:val="00875F34"/>
    <w:rsid w:val="009074C2"/>
    <w:rsid w:val="009351DF"/>
    <w:rsid w:val="00944886"/>
    <w:rsid w:val="00962808"/>
    <w:rsid w:val="009C476A"/>
    <w:rsid w:val="009C7166"/>
    <w:rsid w:val="009E3A0A"/>
    <w:rsid w:val="00A05B80"/>
    <w:rsid w:val="00A21891"/>
    <w:rsid w:val="00A8000F"/>
    <w:rsid w:val="00A83EF5"/>
    <w:rsid w:val="00AC7A96"/>
    <w:rsid w:val="00B7268E"/>
    <w:rsid w:val="00BA47D2"/>
    <w:rsid w:val="00BA74D7"/>
    <w:rsid w:val="00BF0F15"/>
    <w:rsid w:val="00C243F0"/>
    <w:rsid w:val="00C40CFB"/>
    <w:rsid w:val="00C55275"/>
    <w:rsid w:val="00C82D7D"/>
    <w:rsid w:val="00CD5AFC"/>
    <w:rsid w:val="00CD793D"/>
    <w:rsid w:val="00CF1540"/>
    <w:rsid w:val="00D101FC"/>
    <w:rsid w:val="00D374FA"/>
    <w:rsid w:val="00D71739"/>
    <w:rsid w:val="00DC7C40"/>
    <w:rsid w:val="00DD2951"/>
    <w:rsid w:val="00E26302"/>
    <w:rsid w:val="00E47541"/>
    <w:rsid w:val="00E869B1"/>
    <w:rsid w:val="00E86E62"/>
    <w:rsid w:val="00EA43F4"/>
    <w:rsid w:val="00EA7BA3"/>
    <w:rsid w:val="00EE0AD3"/>
    <w:rsid w:val="00F35330"/>
    <w:rsid w:val="00F77867"/>
    <w:rsid w:val="00F86BD7"/>
    <w:rsid w:val="00FB4403"/>
    <w:rsid w:val="00FC17A4"/>
    <w:rsid w:val="00FD7D68"/>
    <w:rsid w:val="00FE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846961D"/>
  <w15:docId w15:val="{193A4267-24E2-4EFD-8023-EC8BC92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P - Normal"/>
    <w:qFormat/>
    <w:rsid w:val="00E47541"/>
    <w:pPr>
      <w:spacing w:after="0" w:line="240" w:lineRule="auto"/>
      <w:jc w:val="both"/>
    </w:pPr>
    <w:rPr>
      <w:rFonts w:ascii="Arial" w:eastAsia="Times New Roman" w:hAnsi="Arial" w:cs="Arial"/>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P-FactumBody">
    <w:name w:val="HP - Factum Body"/>
    <w:basedOn w:val="Normal"/>
    <w:link w:val="HP-FactumBodyChar"/>
    <w:qFormat/>
    <w:rsid w:val="00E47541"/>
    <w:pPr>
      <w:numPr>
        <w:numId w:val="1"/>
      </w:numPr>
      <w:spacing w:before="360" w:after="360" w:line="480" w:lineRule="auto"/>
    </w:pPr>
    <w:rPr>
      <w:rFonts w:cs="Times New Roman"/>
      <w:szCs w:val="24"/>
    </w:rPr>
  </w:style>
  <w:style w:type="character" w:customStyle="1" w:styleId="HP-FactumBodyChar">
    <w:name w:val="HP - Factum Body Char"/>
    <w:basedOn w:val="DefaultParagraphFont"/>
    <w:link w:val="HP-FactumBody"/>
    <w:rsid w:val="00E47541"/>
    <w:rPr>
      <w:rFonts w:ascii="Arial" w:eastAsia="Times New Roman" w:hAnsi="Arial" w:cs="Times New Roman"/>
      <w:szCs w:val="24"/>
      <w:lang w:val="en-CA"/>
    </w:rPr>
  </w:style>
  <w:style w:type="paragraph" w:customStyle="1" w:styleId="HP-FactumHeading2">
    <w:name w:val="HP - Factum Heading 2"/>
    <w:basedOn w:val="Normal"/>
    <w:next w:val="HP-FactumBody"/>
    <w:qFormat/>
    <w:rsid w:val="00E47541"/>
    <w:pPr>
      <w:keepNext/>
      <w:keepLines/>
      <w:numPr>
        <w:ilvl w:val="1"/>
        <w:numId w:val="2"/>
      </w:numPr>
      <w:spacing w:after="360" w:line="360" w:lineRule="auto"/>
      <w:outlineLvl w:val="1"/>
    </w:pPr>
    <w:rPr>
      <w:b/>
      <w:bCs/>
    </w:rPr>
  </w:style>
  <w:style w:type="paragraph" w:styleId="BodyText">
    <w:name w:val="Body Text"/>
    <w:basedOn w:val="Normal"/>
    <w:link w:val="BodyTextChar"/>
    <w:unhideWhenUsed/>
    <w:rsid w:val="00E47541"/>
    <w:pPr>
      <w:spacing w:after="120"/>
    </w:pPr>
  </w:style>
  <w:style w:type="character" w:customStyle="1" w:styleId="BodyTextChar">
    <w:name w:val="Body Text Char"/>
    <w:basedOn w:val="DefaultParagraphFont"/>
    <w:link w:val="BodyText"/>
    <w:rsid w:val="00E47541"/>
    <w:rPr>
      <w:rFonts w:ascii="Arial" w:eastAsia="Times New Roman" w:hAnsi="Arial" w:cs="Arial"/>
      <w:lang w:val="en-CA"/>
    </w:rPr>
  </w:style>
  <w:style w:type="paragraph" w:styleId="Header">
    <w:name w:val="header"/>
    <w:basedOn w:val="Normal"/>
    <w:link w:val="HeaderChar"/>
    <w:uiPriority w:val="99"/>
    <w:unhideWhenUsed/>
    <w:rsid w:val="00E47541"/>
    <w:pPr>
      <w:tabs>
        <w:tab w:val="center" w:pos="4680"/>
        <w:tab w:val="right" w:pos="9360"/>
      </w:tabs>
    </w:pPr>
  </w:style>
  <w:style w:type="character" w:customStyle="1" w:styleId="HeaderChar">
    <w:name w:val="Header Char"/>
    <w:basedOn w:val="DefaultParagraphFont"/>
    <w:link w:val="Header"/>
    <w:uiPriority w:val="99"/>
    <w:rsid w:val="00E47541"/>
    <w:rPr>
      <w:rFonts w:ascii="Arial" w:eastAsia="Times New Roman" w:hAnsi="Arial" w:cs="Arial"/>
      <w:lang w:val="en-CA"/>
    </w:rPr>
  </w:style>
  <w:style w:type="paragraph" w:styleId="Footer">
    <w:name w:val="footer"/>
    <w:basedOn w:val="Normal"/>
    <w:link w:val="FooterChar"/>
    <w:uiPriority w:val="99"/>
    <w:unhideWhenUsed/>
    <w:rsid w:val="00E47541"/>
    <w:pPr>
      <w:tabs>
        <w:tab w:val="center" w:pos="4680"/>
        <w:tab w:val="right" w:pos="9360"/>
      </w:tabs>
    </w:pPr>
  </w:style>
  <w:style w:type="character" w:customStyle="1" w:styleId="FooterChar">
    <w:name w:val="Footer Char"/>
    <w:basedOn w:val="DefaultParagraphFont"/>
    <w:link w:val="Footer"/>
    <w:uiPriority w:val="99"/>
    <w:rsid w:val="00E47541"/>
    <w:rPr>
      <w:rFonts w:ascii="Arial" w:eastAsia="Times New Roman" w:hAnsi="Arial" w:cs="Arial"/>
      <w:lang w:val="en-CA"/>
    </w:rPr>
  </w:style>
  <w:style w:type="character" w:styleId="Hyperlink">
    <w:name w:val="Hyperlink"/>
    <w:basedOn w:val="DefaultParagraphFont"/>
    <w:uiPriority w:val="99"/>
    <w:unhideWhenUsed/>
    <w:rsid w:val="00E47541"/>
    <w:rPr>
      <w:color w:val="0563C1" w:themeColor="hyperlink"/>
      <w:u w:val="single"/>
    </w:rPr>
  </w:style>
  <w:style w:type="character" w:customStyle="1" w:styleId="Prompt">
    <w:name w:val="Prompt"/>
    <w:rsid w:val="00E47541"/>
    <w:rPr>
      <w:color w:val="0000FF"/>
    </w:rPr>
  </w:style>
  <w:style w:type="character" w:customStyle="1" w:styleId="apple-style-span">
    <w:name w:val="apple-style-span"/>
    <w:basedOn w:val="DefaultParagraphFont"/>
    <w:rsid w:val="00E47541"/>
  </w:style>
  <w:style w:type="table" w:styleId="TableGrid">
    <w:name w:val="Table Grid"/>
    <w:basedOn w:val="TableNormal"/>
    <w:uiPriority w:val="59"/>
    <w:rsid w:val="00E47541"/>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47541"/>
    <w:pPr>
      <w:ind w:left="720"/>
      <w:jc w:val="left"/>
    </w:pPr>
    <w:rPr>
      <w:rFonts w:ascii="Calibri" w:eastAsiaTheme="minorHAnsi" w:hAnsi="Calibri" w:cs="Times New Roman"/>
      <w:lang w:val="en-US"/>
    </w:rPr>
  </w:style>
  <w:style w:type="paragraph" w:styleId="FootnoteText">
    <w:name w:val="footnote text"/>
    <w:basedOn w:val="Normal"/>
    <w:link w:val="FootnoteTextChar"/>
    <w:uiPriority w:val="99"/>
    <w:semiHidden/>
    <w:unhideWhenUsed/>
    <w:rsid w:val="00E47541"/>
    <w:rPr>
      <w:sz w:val="20"/>
      <w:szCs w:val="20"/>
    </w:rPr>
  </w:style>
  <w:style w:type="character" w:customStyle="1" w:styleId="FootnoteTextChar">
    <w:name w:val="Footnote Text Char"/>
    <w:basedOn w:val="DefaultParagraphFont"/>
    <w:link w:val="FootnoteText"/>
    <w:uiPriority w:val="99"/>
    <w:semiHidden/>
    <w:rsid w:val="00E47541"/>
    <w:rPr>
      <w:rFonts w:ascii="Arial" w:eastAsia="Times New Roman" w:hAnsi="Arial" w:cs="Arial"/>
      <w:sz w:val="20"/>
      <w:szCs w:val="20"/>
      <w:lang w:val="en-CA"/>
    </w:rPr>
  </w:style>
  <w:style w:type="character" w:styleId="FootnoteReference">
    <w:name w:val="footnote reference"/>
    <w:basedOn w:val="DefaultParagraphFont"/>
    <w:uiPriority w:val="99"/>
    <w:semiHidden/>
    <w:unhideWhenUsed/>
    <w:rsid w:val="00E47541"/>
    <w:rPr>
      <w:vertAlign w:val="superscript"/>
    </w:rPr>
  </w:style>
  <w:style w:type="character" w:styleId="CommentReference">
    <w:name w:val="annotation reference"/>
    <w:basedOn w:val="DefaultParagraphFont"/>
    <w:uiPriority w:val="99"/>
    <w:semiHidden/>
    <w:unhideWhenUsed/>
    <w:rsid w:val="007379F2"/>
    <w:rPr>
      <w:sz w:val="16"/>
      <w:szCs w:val="16"/>
    </w:rPr>
  </w:style>
  <w:style w:type="paragraph" w:styleId="CommentText">
    <w:name w:val="annotation text"/>
    <w:basedOn w:val="Normal"/>
    <w:link w:val="CommentTextChar"/>
    <w:uiPriority w:val="99"/>
    <w:semiHidden/>
    <w:unhideWhenUsed/>
    <w:rsid w:val="007379F2"/>
    <w:rPr>
      <w:sz w:val="20"/>
      <w:szCs w:val="20"/>
    </w:rPr>
  </w:style>
  <w:style w:type="character" w:customStyle="1" w:styleId="CommentTextChar">
    <w:name w:val="Comment Text Char"/>
    <w:basedOn w:val="DefaultParagraphFont"/>
    <w:link w:val="CommentText"/>
    <w:uiPriority w:val="99"/>
    <w:semiHidden/>
    <w:rsid w:val="007379F2"/>
    <w:rPr>
      <w:rFonts w:ascii="Arial" w:eastAsia="Times New Roman" w:hAnsi="Arial" w:cs="Arial"/>
      <w:sz w:val="20"/>
      <w:szCs w:val="20"/>
      <w:lang w:val="en-CA"/>
    </w:rPr>
  </w:style>
  <w:style w:type="paragraph" w:styleId="CommentSubject">
    <w:name w:val="annotation subject"/>
    <w:basedOn w:val="CommentText"/>
    <w:next w:val="CommentText"/>
    <w:link w:val="CommentSubjectChar"/>
    <w:uiPriority w:val="99"/>
    <w:semiHidden/>
    <w:unhideWhenUsed/>
    <w:rsid w:val="007379F2"/>
    <w:rPr>
      <w:b/>
      <w:bCs/>
    </w:rPr>
  </w:style>
  <w:style w:type="character" w:customStyle="1" w:styleId="CommentSubjectChar">
    <w:name w:val="Comment Subject Char"/>
    <w:basedOn w:val="CommentTextChar"/>
    <w:link w:val="CommentSubject"/>
    <w:uiPriority w:val="99"/>
    <w:semiHidden/>
    <w:rsid w:val="007379F2"/>
    <w:rPr>
      <w:rFonts w:ascii="Arial" w:eastAsia="Times New Roman" w:hAnsi="Arial" w:cs="Arial"/>
      <w:b/>
      <w:bCs/>
      <w:sz w:val="20"/>
      <w:szCs w:val="20"/>
      <w:lang w:val="en-CA"/>
    </w:rPr>
  </w:style>
  <w:style w:type="paragraph" w:styleId="BalloonText">
    <w:name w:val="Balloon Text"/>
    <w:basedOn w:val="Normal"/>
    <w:link w:val="BalloonTextChar"/>
    <w:uiPriority w:val="99"/>
    <w:semiHidden/>
    <w:unhideWhenUsed/>
    <w:rsid w:val="007379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9F2"/>
    <w:rPr>
      <w:rFonts w:ascii="Segoe UI" w:eastAsia="Times New Roman" w:hAnsi="Segoe UI" w:cs="Segoe UI"/>
      <w:sz w:val="18"/>
      <w:szCs w:val="18"/>
      <w:lang w:val="en-CA"/>
    </w:rPr>
  </w:style>
  <w:style w:type="paragraph" w:customStyle="1" w:styleId="DocsID">
    <w:name w:val="DocsID"/>
    <w:basedOn w:val="Normal"/>
    <w:rsid w:val="00CD793D"/>
    <w:pPr>
      <w:jc w:val="left"/>
    </w:pPr>
    <w:rPr>
      <w:rFonts w:ascii="Times New Roman" w:hAnsi="Times New Roman"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roclassaction@harrisonpens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belleaulapointe.com" TargetMode="External"/><Relationship Id="rId4" Type="http://schemas.openxmlformats.org/officeDocument/2006/relationships/settings" Target="settings.xml"/><Relationship Id="rId9" Type="http://schemas.openxmlformats.org/officeDocument/2006/relationships/hyperlink" Target="mailto:lawnmowersettlement@harrisonpens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45C00-8332-40DA-907B-57E86117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Michela</dc:creator>
  <cp:keywords/>
  <dc:description/>
  <cp:lastModifiedBy>Gregory, Michela</cp:lastModifiedBy>
  <cp:revision>6</cp:revision>
  <cp:lastPrinted>2016-12-21T16:12:00Z</cp:lastPrinted>
  <dcterms:created xsi:type="dcterms:W3CDTF">2017-02-01T19:00:00Z</dcterms:created>
  <dcterms:modified xsi:type="dcterms:W3CDTF">2017-03-09T21:25:00Z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Tor#: 3455121.1</vt:lpwstr>
  </property>
</Properties>
</file>